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方正小标宋简体" w:hAnsi="黑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  <w:lang w:eastAsia="zh-CN"/>
        </w:rPr>
        <w:t>流通领域</w:t>
      </w: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</w:rPr>
        <w:t>产品质量</w:t>
      </w: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  <w:lang w:eastAsia="zh-CN"/>
        </w:rPr>
        <w:t>抽检</w:t>
      </w:r>
      <w:r>
        <w:rPr>
          <w:rFonts w:hint="eastAsia" w:ascii="方正小标宋简体" w:hAnsi="黑体" w:eastAsia="方正小标宋简体" w:cs="方正小标宋简体"/>
          <w:b/>
          <w:bCs/>
          <w:sz w:val="36"/>
          <w:szCs w:val="36"/>
        </w:rPr>
        <w:t>结果分析报告</w:t>
      </w:r>
    </w:p>
    <w:p>
      <w:pPr>
        <w:rPr>
          <w:sz w:val="44"/>
          <w:szCs w:val="44"/>
        </w:rPr>
      </w:pPr>
    </w:p>
    <w:p>
      <w:pPr>
        <w:pStyle w:val="3"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为了加强产品的质量管理，规范生产企业的经营行为，淮南市市场监督管理局于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年在全市开展了</w:t>
      </w:r>
      <w:r>
        <w:rPr>
          <w:rFonts w:hint="eastAsia"/>
          <w:sz w:val="24"/>
          <w:szCs w:val="24"/>
          <w:lang w:eastAsia="zh-CN"/>
        </w:rPr>
        <w:t>流通领域</w:t>
      </w:r>
      <w:r>
        <w:rPr>
          <w:rFonts w:hint="eastAsia"/>
          <w:sz w:val="24"/>
          <w:szCs w:val="24"/>
        </w:rPr>
        <w:t>产品市级监督抽查工作。根据淮南市市场监督管理局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流通领域市级产品</w:t>
      </w:r>
      <w:r>
        <w:rPr>
          <w:rFonts w:hint="eastAsia"/>
          <w:sz w:val="24"/>
          <w:szCs w:val="24"/>
        </w:rPr>
        <w:t>质量</w:t>
      </w:r>
      <w:r>
        <w:rPr>
          <w:rFonts w:hint="eastAsia"/>
          <w:sz w:val="24"/>
          <w:szCs w:val="24"/>
          <w:lang w:eastAsia="zh-CN"/>
        </w:rPr>
        <w:t>监督抽查</w:t>
      </w:r>
      <w:r>
        <w:rPr>
          <w:rFonts w:hint="eastAsia"/>
          <w:sz w:val="24"/>
          <w:szCs w:val="24"/>
        </w:rPr>
        <w:t>计划（淮市监办</w:t>
      </w:r>
      <w:r>
        <w:rPr>
          <w:rFonts w:hint="eastAsia"/>
          <w:sz w:val="24"/>
          <w:szCs w:val="24"/>
          <w:lang w:eastAsia="zh-CN"/>
        </w:rPr>
        <w:t>函〔</w:t>
      </w:r>
      <w:r>
        <w:rPr>
          <w:sz w:val="24"/>
          <w:szCs w:val="24"/>
          <w:highlight w:val="none"/>
        </w:rPr>
        <w:t>20</w:t>
      </w:r>
      <w:r>
        <w:rPr>
          <w:rFonts w:hint="eastAsia"/>
          <w:sz w:val="24"/>
          <w:szCs w:val="24"/>
          <w:highlight w:val="none"/>
          <w:lang w:val="en-US" w:eastAsia="zh-CN"/>
        </w:rPr>
        <w:t>20</w:t>
      </w:r>
      <w:r>
        <w:rPr>
          <w:rFonts w:hint="eastAsia"/>
          <w:sz w:val="24"/>
          <w:szCs w:val="24"/>
          <w:highlight w:val="none"/>
          <w:lang w:eastAsia="zh-CN"/>
        </w:rPr>
        <w:t>〕</w:t>
      </w:r>
      <w:r>
        <w:rPr>
          <w:rFonts w:hint="eastAsia"/>
          <w:sz w:val="24"/>
          <w:szCs w:val="24"/>
          <w:highlight w:val="none"/>
          <w:lang w:val="en-US" w:eastAsia="zh-CN"/>
        </w:rPr>
        <w:t>78</w:t>
      </w:r>
      <w:r>
        <w:rPr>
          <w:rFonts w:hint="eastAsia"/>
          <w:sz w:val="24"/>
          <w:szCs w:val="24"/>
        </w:rPr>
        <w:t>号），</w:t>
      </w:r>
      <w:r>
        <w:rPr>
          <w:rFonts w:hint="eastAsia"/>
          <w:sz w:val="24"/>
          <w:szCs w:val="24"/>
          <w:highlight w:val="none"/>
        </w:rPr>
        <w:t>国家煤化工产品质量监督检验中心（安徽）</w:t>
      </w:r>
      <w:r>
        <w:rPr>
          <w:rFonts w:hint="eastAsia"/>
          <w:sz w:val="24"/>
          <w:szCs w:val="24"/>
          <w:highlight w:val="none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安徽国监质量技术检测研究院有限公司、深圳市英柏检测技术有限公司和山东精准产品质量检测有限公司</w:t>
      </w:r>
      <w:r>
        <w:rPr>
          <w:rFonts w:hint="eastAsia"/>
          <w:sz w:val="24"/>
          <w:szCs w:val="24"/>
          <w:highlight w:val="none"/>
        </w:rPr>
        <w:t>承担本次抽样、检验工作，现将</w:t>
      </w:r>
      <w:r>
        <w:rPr>
          <w:rFonts w:hint="eastAsia"/>
          <w:sz w:val="24"/>
          <w:szCs w:val="24"/>
          <w:highlight w:val="none"/>
          <w:lang w:val="en-US" w:eastAsia="zh-CN"/>
        </w:rPr>
        <w:t>2020年度抽查</w:t>
      </w:r>
      <w:r>
        <w:rPr>
          <w:rFonts w:hint="eastAsia"/>
          <w:sz w:val="24"/>
          <w:szCs w:val="24"/>
          <w:highlight w:val="none"/>
        </w:rPr>
        <w:t>工作的情况分</w:t>
      </w:r>
      <w:r>
        <w:rPr>
          <w:rFonts w:hint="eastAsia"/>
          <w:sz w:val="24"/>
          <w:szCs w:val="24"/>
        </w:rPr>
        <w:t>析报告如下：</w:t>
      </w:r>
    </w:p>
    <w:p>
      <w:pPr>
        <w:rPr>
          <w:sz w:val="24"/>
          <w:szCs w:val="24"/>
        </w:rPr>
      </w:pPr>
    </w:p>
    <w:p>
      <w:pPr>
        <w:widowControl/>
        <w:snapToGrid w:val="0"/>
        <w:spacing w:before="60" w:line="360" w:lineRule="auto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一、抽查总体情况</w:t>
      </w:r>
    </w:p>
    <w:p>
      <w:pPr>
        <w:pStyle w:val="3"/>
        <w:spacing w:line="360" w:lineRule="auto"/>
        <w:ind w:firstLine="480" w:firstLineChars="200"/>
        <w:rPr>
          <w:rFonts w:hint="default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根据淮南市市场监督管理局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流通领域市级产品</w:t>
      </w:r>
      <w:r>
        <w:rPr>
          <w:rFonts w:hint="eastAsia"/>
          <w:sz w:val="24"/>
          <w:szCs w:val="24"/>
        </w:rPr>
        <w:t>质量</w:t>
      </w:r>
      <w:r>
        <w:rPr>
          <w:rFonts w:hint="eastAsia"/>
          <w:sz w:val="24"/>
          <w:szCs w:val="24"/>
          <w:lang w:eastAsia="zh-CN"/>
        </w:rPr>
        <w:t>监督抽查</w:t>
      </w:r>
      <w:r>
        <w:rPr>
          <w:rFonts w:hint="eastAsia"/>
          <w:sz w:val="24"/>
          <w:szCs w:val="24"/>
        </w:rPr>
        <w:t>计划（淮市监办</w:t>
      </w:r>
      <w:r>
        <w:rPr>
          <w:rFonts w:hint="eastAsia"/>
          <w:sz w:val="24"/>
          <w:szCs w:val="24"/>
          <w:lang w:eastAsia="zh-CN"/>
        </w:rPr>
        <w:t>函〔</w:t>
      </w:r>
      <w:r>
        <w:rPr>
          <w:sz w:val="24"/>
          <w:szCs w:val="24"/>
          <w:highlight w:val="none"/>
        </w:rPr>
        <w:t>20</w:t>
      </w:r>
      <w:r>
        <w:rPr>
          <w:rFonts w:hint="eastAsia"/>
          <w:sz w:val="24"/>
          <w:szCs w:val="24"/>
          <w:highlight w:val="none"/>
          <w:lang w:val="en-US" w:eastAsia="zh-CN"/>
        </w:rPr>
        <w:t>20</w:t>
      </w:r>
      <w:r>
        <w:rPr>
          <w:rFonts w:hint="eastAsia"/>
          <w:sz w:val="24"/>
          <w:szCs w:val="24"/>
          <w:highlight w:val="none"/>
          <w:lang w:eastAsia="zh-CN"/>
        </w:rPr>
        <w:t>〕</w:t>
      </w:r>
      <w:r>
        <w:rPr>
          <w:rFonts w:hint="eastAsia"/>
          <w:sz w:val="24"/>
          <w:szCs w:val="24"/>
          <w:highlight w:val="none"/>
          <w:lang w:val="en-US" w:eastAsia="zh-CN"/>
        </w:rPr>
        <w:t>78</w:t>
      </w:r>
      <w:r>
        <w:rPr>
          <w:rFonts w:hint="eastAsia"/>
          <w:sz w:val="24"/>
          <w:szCs w:val="24"/>
        </w:rPr>
        <w:t>号）</w:t>
      </w:r>
      <w:r>
        <w:rPr>
          <w:rFonts w:hint="eastAsia"/>
          <w:color w:val="auto"/>
          <w:sz w:val="24"/>
          <w:szCs w:val="24"/>
          <w:lang w:eastAsia="zh-CN"/>
        </w:rPr>
        <w:t>的要求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2020年流通领域产品</w:t>
      </w:r>
      <w:r>
        <w:rPr>
          <w:rFonts w:hint="eastAsia"/>
          <w:sz w:val="24"/>
          <w:szCs w:val="24"/>
        </w:rPr>
        <w:t>质量</w:t>
      </w:r>
      <w:r>
        <w:rPr>
          <w:rFonts w:hint="eastAsia"/>
          <w:color w:val="auto"/>
          <w:sz w:val="24"/>
          <w:szCs w:val="24"/>
        </w:rPr>
        <w:t>市级</w:t>
      </w:r>
      <w:r>
        <w:rPr>
          <w:rFonts w:hint="eastAsia"/>
          <w:sz w:val="24"/>
          <w:szCs w:val="24"/>
          <w:highlight w:val="none"/>
          <w:lang w:eastAsia="zh-CN"/>
        </w:rPr>
        <w:t>抽检</w:t>
      </w:r>
      <w:r>
        <w:rPr>
          <w:rFonts w:hint="eastAsia"/>
          <w:sz w:val="24"/>
          <w:szCs w:val="24"/>
        </w:rPr>
        <w:t>任务共计</w:t>
      </w:r>
      <w:r>
        <w:rPr>
          <w:rFonts w:hint="eastAsia"/>
          <w:sz w:val="24"/>
          <w:szCs w:val="24"/>
          <w:lang w:val="en-US" w:eastAsia="zh-CN"/>
        </w:rPr>
        <w:t>211</w:t>
      </w:r>
      <w:r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</w:rPr>
        <w:t>截止目前，已完成</w:t>
      </w:r>
      <w:r>
        <w:rPr>
          <w:rFonts w:hint="eastAsia"/>
          <w:sz w:val="24"/>
          <w:szCs w:val="24"/>
          <w:lang w:eastAsia="zh-CN"/>
        </w:rPr>
        <w:t>市级监督抽检</w:t>
      </w:r>
      <w:r>
        <w:rPr>
          <w:rFonts w:hint="eastAsia"/>
          <w:sz w:val="24"/>
          <w:szCs w:val="24"/>
          <w:highlight w:val="none"/>
          <w:lang w:val="en-US" w:eastAsia="zh-CN"/>
        </w:rPr>
        <w:t>211</w:t>
      </w:r>
      <w:r>
        <w:rPr>
          <w:rFonts w:hint="eastAsia"/>
          <w:sz w:val="24"/>
          <w:szCs w:val="24"/>
          <w:lang w:val="en-US" w:eastAsia="zh-CN"/>
        </w:rPr>
        <w:t>组的抽查</w:t>
      </w:r>
      <w:r>
        <w:rPr>
          <w:rFonts w:hint="eastAsia"/>
          <w:sz w:val="24"/>
          <w:szCs w:val="24"/>
        </w:rPr>
        <w:t>任务，计划完成率</w:t>
      </w:r>
      <w:r>
        <w:rPr>
          <w:rFonts w:hint="eastAsia"/>
          <w:sz w:val="24"/>
          <w:szCs w:val="24"/>
          <w:highlight w:val="none"/>
          <w:lang w:val="en-US" w:eastAsia="zh-CN"/>
        </w:rPr>
        <w:t>100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。</w:t>
      </w:r>
    </w:p>
    <w:p>
      <w:pPr>
        <w:pStyle w:val="3"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2020年</w:t>
      </w:r>
      <w:r>
        <w:rPr>
          <w:rFonts w:hint="eastAsia"/>
          <w:sz w:val="24"/>
          <w:szCs w:val="24"/>
        </w:rPr>
        <w:t>，本次市级</w:t>
      </w:r>
      <w:r>
        <w:rPr>
          <w:rFonts w:hint="eastAsia"/>
          <w:sz w:val="24"/>
          <w:szCs w:val="24"/>
          <w:lang w:eastAsia="zh-CN"/>
        </w:rPr>
        <w:t>抽检</w:t>
      </w:r>
      <w:r>
        <w:rPr>
          <w:rFonts w:hint="eastAsia"/>
          <w:sz w:val="24"/>
          <w:szCs w:val="24"/>
        </w:rPr>
        <w:t>在淮南市的</w:t>
      </w:r>
      <w:r>
        <w:rPr>
          <w:rFonts w:hint="eastAsia"/>
          <w:sz w:val="24"/>
          <w:szCs w:val="24"/>
          <w:lang w:eastAsia="zh-CN"/>
        </w:rPr>
        <w:t>流通</w:t>
      </w:r>
      <w:r>
        <w:rPr>
          <w:rFonts w:hint="eastAsia"/>
          <w:sz w:val="24"/>
          <w:szCs w:val="24"/>
        </w:rPr>
        <w:t>领域实际共计抽查了</w:t>
      </w:r>
      <w:r>
        <w:rPr>
          <w:rFonts w:hint="eastAsia"/>
          <w:sz w:val="24"/>
          <w:szCs w:val="24"/>
          <w:highlight w:val="none"/>
          <w:lang w:val="en-US" w:eastAsia="zh-CN"/>
        </w:rPr>
        <w:t>211</w:t>
      </w:r>
      <w:r>
        <w:rPr>
          <w:rFonts w:hint="eastAsia"/>
          <w:sz w:val="24"/>
          <w:szCs w:val="24"/>
        </w:rPr>
        <w:t>组样品，</w:t>
      </w:r>
      <w:r>
        <w:rPr>
          <w:rFonts w:hint="eastAsia"/>
          <w:sz w:val="24"/>
          <w:szCs w:val="24"/>
          <w:lang w:eastAsia="zh-CN"/>
        </w:rPr>
        <w:t>本次抽检</w:t>
      </w:r>
      <w:r>
        <w:rPr>
          <w:rFonts w:hint="eastAsia"/>
          <w:color w:val="auto"/>
          <w:sz w:val="24"/>
          <w:szCs w:val="24"/>
          <w:lang w:eastAsia="zh-CN"/>
        </w:rPr>
        <w:t>详细</w:t>
      </w:r>
      <w:r>
        <w:rPr>
          <w:rFonts w:hint="eastAsia"/>
          <w:sz w:val="24"/>
          <w:szCs w:val="24"/>
        </w:rPr>
        <w:t>情况见汇总表。</w:t>
      </w:r>
    </w:p>
    <w:p>
      <w:pPr>
        <w:pStyle w:val="3"/>
        <w:numPr>
          <w:ilvl w:val="0"/>
          <w:numId w:val="1"/>
        </w:numPr>
        <w:spacing w:line="360" w:lineRule="auto"/>
        <w:ind w:firstLine="241" w:firstLineChars="100"/>
        <w:rPr>
          <w:rFonts w:hint="eastAsia" w:hAnsi="宋体"/>
          <w:b/>
          <w:bCs/>
          <w:kern w:val="0"/>
          <w:sz w:val="24"/>
          <w:szCs w:val="24"/>
        </w:rPr>
      </w:pPr>
      <w:r>
        <w:rPr>
          <w:rFonts w:hint="eastAsia" w:hAnsi="宋体"/>
          <w:b/>
          <w:bCs/>
          <w:kern w:val="0"/>
          <w:sz w:val="24"/>
          <w:szCs w:val="24"/>
          <w:lang w:eastAsia="zh-CN"/>
        </w:rPr>
        <w:t>流通领域抽检</w:t>
      </w:r>
      <w:r>
        <w:rPr>
          <w:rFonts w:hint="eastAsia" w:hAnsi="宋体"/>
          <w:b/>
          <w:bCs/>
          <w:kern w:val="0"/>
          <w:sz w:val="24"/>
          <w:szCs w:val="24"/>
        </w:rPr>
        <w:t>情况汇总表</w:t>
      </w:r>
    </w:p>
    <w:p>
      <w:pPr>
        <w:pStyle w:val="3"/>
        <w:numPr>
          <w:ilvl w:val="0"/>
          <w:numId w:val="0"/>
        </w:numPr>
        <w:spacing w:line="360" w:lineRule="auto"/>
        <w:jc w:val="center"/>
        <w:rPr>
          <w:rFonts w:hint="eastAsia" w:hAnsi="宋体"/>
          <w:b/>
          <w:bCs/>
          <w:kern w:val="0"/>
          <w:sz w:val="24"/>
          <w:szCs w:val="24"/>
        </w:rPr>
      </w:pPr>
      <w:r>
        <w:rPr>
          <w:rFonts w:hint="eastAsia" w:hAnsi="宋体"/>
          <w:b/>
          <w:bCs/>
          <w:kern w:val="0"/>
          <w:sz w:val="24"/>
          <w:szCs w:val="24"/>
        </w:rPr>
        <w:t>表一、</w:t>
      </w:r>
      <w:r>
        <w:rPr>
          <w:rFonts w:hint="eastAsia" w:hAnsi="宋体"/>
          <w:b/>
          <w:bCs/>
          <w:kern w:val="0"/>
          <w:sz w:val="24"/>
          <w:szCs w:val="24"/>
          <w:lang w:val="en-US" w:eastAsia="zh-CN"/>
        </w:rPr>
        <w:t>2020年度流通领域</w:t>
      </w:r>
      <w:r>
        <w:rPr>
          <w:rFonts w:hint="eastAsia" w:hAnsi="宋体"/>
          <w:b/>
          <w:bCs/>
          <w:kern w:val="0"/>
          <w:sz w:val="24"/>
          <w:szCs w:val="24"/>
        </w:rPr>
        <w:t>市级产品质量</w:t>
      </w:r>
      <w:r>
        <w:rPr>
          <w:rFonts w:hint="eastAsia" w:hAnsi="宋体"/>
          <w:b/>
          <w:bCs/>
          <w:kern w:val="0"/>
          <w:sz w:val="24"/>
          <w:szCs w:val="24"/>
          <w:lang w:eastAsia="zh-CN"/>
        </w:rPr>
        <w:t>抽检</w:t>
      </w:r>
      <w:r>
        <w:rPr>
          <w:rFonts w:hint="eastAsia" w:hAnsi="宋体"/>
          <w:b/>
          <w:bCs/>
          <w:kern w:val="0"/>
          <w:sz w:val="24"/>
          <w:szCs w:val="24"/>
        </w:rPr>
        <w:t>完成情况汇总表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计划组数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实际组数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完成率（</w:t>
            </w: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商品煤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车用尿素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液化石油气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车用压缩天然气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汽油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柴油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钢筋、钢材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电线电缆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板材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涂料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水泥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肥料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文具、玩具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儿童服装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安全帽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消防水带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灭火器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应急灯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床上用品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鞋、服装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水龙头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坐便器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淋浴器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燃气灶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燃气热水器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总计</w:t>
            </w:r>
          </w:p>
        </w:tc>
        <w:tc>
          <w:tcPr>
            <w:tcW w:w="170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3"/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pStyle w:val="3"/>
        <w:spacing w:line="360" w:lineRule="auto"/>
        <w:ind w:firstLine="241" w:firstLineChars="1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表二、</w:t>
      </w:r>
      <w:r>
        <w:rPr>
          <w:rFonts w:hint="eastAsia"/>
          <w:b/>
          <w:bCs/>
          <w:sz w:val="24"/>
          <w:szCs w:val="24"/>
          <w:lang w:eastAsia="zh-CN"/>
        </w:rPr>
        <w:t>流通领域抽检</w:t>
      </w:r>
      <w:r>
        <w:rPr>
          <w:rFonts w:hint="eastAsia"/>
          <w:b/>
          <w:bCs/>
          <w:sz w:val="24"/>
          <w:szCs w:val="24"/>
        </w:rPr>
        <w:t>实际完成情况汇总表</w:t>
      </w:r>
    </w:p>
    <w:tbl>
      <w:tblPr>
        <w:tblStyle w:val="7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05"/>
        <w:gridCol w:w="975"/>
        <w:gridCol w:w="810"/>
        <w:gridCol w:w="1005"/>
        <w:gridCol w:w="223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实际抽查组数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检验完成组数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合格组数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不合格组数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不合格项目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商品煤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干基全硫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车用尿素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液化石油气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车用压缩天然气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汽油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柴油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钢筋、钢材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公称直径、重量偏差、断后伸长率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 w:eastAsia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电线电缆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标志、导体电阻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板材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横向静曲强度、浸渍剥离性能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涂料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水泥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肥料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文具、玩具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儿童服装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使用说明，纤维成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66.7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安全帽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消防水带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灭火器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应急灯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床上用品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断裂强力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鞋、服装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鞋类产品标识、使用说明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水龙头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坐便器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淋浴器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燃气灶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燃气热水器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总计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94.3</w:t>
            </w:r>
          </w:p>
        </w:tc>
      </w:tr>
    </w:tbl>
    <w:p>
      <w:pPr>
        <w:pStyle w:val="3"/>
        <w:spacing w:line="360" w:lineRule="auto"/>
        <w:rPr>
          <w:rFonts w:hint="eastAsia" w:cs="Times New Roman"/>
          <w:b/>
          <w:bCs/>
          <w:sz w:val="24"/>
          <w:szCs w:val="24"/>
        </w:rPr>
      </w:pPr>
    </w:p>
    <w:p>
      <w:pPr>
        <w:pStyle w:val="3"/>
        <w:spacing w:line="360" w:lineRule="auto"/>
        <w:ind w:firstLine="241" w:firstLineChars="100"/>
        <w:rPr>
          <w:rFonts w:hint="eastAsia"/>
          <w:b/>
          <w:bCs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表三、</w:t>
      </w:r>
      <w:r>
        <w:rPr>
          <w:rFonts w:hint="eastAsia" w:cs="Times New Roman"/>
          <w:b/>
          <w:bCs/>
          <w:sz w:val="24"/>
          <w:szCs w:val="24"/>
          <w:lang w:eastAsia="zh-CN"/>
        </w:rPr>
        <w:t>流通领域抽检</w:t>
      </w:r>
      <w:r>
        <w:rPr>
          <w:rFonts w:hint="eastAsia"/>
          <w:b/>
          <w:bCs/>
          <w:sz w:val="24"/>
          <w:szCs w:val="24"/>
        </w:rPr>
        <w:t>检验项目汇总表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950"/>
        <w:gridCol w:w="2145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产品名称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检验依据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检验主要项目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商品煤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</w:t>
            </w: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安徽省商品煤质量管理实施办法</w:t>
            </w:r>
            <w:r>
              <w:rPr>
                <w:rFonts w:hint="eastAsia"/>
                <w:sz w:val="22"/>
                <w:szCs w:val="22"/>
              </w:rPr>
              <w:t>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全水分、水分、干基灰分、干基全硫、收到基低位发热量、氟含量(F</w:t>
            </w:r>
            <w:r>
              <w:rPr>
                <w:rFonts w:hint="eastAsia"/>
                <w:sz w:val="22"/>
                <w:szCs w:val="22"/>
                <w:vertAlign w:val="subscript"/>
              </w:rPr>
              <w:t>d</w:t>
            </w:r>
            <w:r>
              <w:rPr>
                <w:rFonts w:hint="eastAsia"/>
                <w:sz w:val="22"/>
                <w:szCs w:val="22"/>
              </w:rPr>
              <w:t>)、氯含量(Cl</w:t>
            </w:r>
            <w:r>
              <w:rPr>
                <w:rFonts w:hint="eastAsia"/>
                <w:sz w:val="22"/>
                <w:szCs w:val="22"/>
                <w:vertAlign w:val="subscript"/>
              </w:rPr>
              <w:t>d</w:t>
            </w:r>
            <w:r>
              <w:rPr>
                <w:rFonts w:hint="eastAsia"/>
                <w:sz w:val="22"/>
                <w:szCs w:val="22"/>
              </w:rPr>
              <w:t>)、煤中砷含量（As</w:t>
            </w:r>
            <w:r>
              <w:rPr>
                <w:rFonts w:hint="eastAsia"/>
                <w:sz w:val="22"/>
                <w:szCs w:val="22"/>
                <w:vertAlign w:val="subscript"/>
              </w:rPr>
              <w:t>d</w:t>
            </w:r>
            <w:r>
              <w:rPr>
                <w:rFonts w:hint="eastAsia"/>
                <w:sz w:val="22"/>
                <w:szCs w:val="22"/>
              </w:rPr>
              <w:t>）、汞含量（Hg</w:t>
            </w:r>
            <w:r>
              <w:rPr>
                <w:rFonts w:hint="eastAsia"/>
                <w:sz w:val="22"/>
                <w:szCs w:val="22"/>
                <w:vertAlign w:val="subscript"/>
              </w:rPr>
              <w:t>d</w:t>
            </w:r>
            <w:r>
              <w:rPr>
                <w:rFonts w:hint="eastAsia"/>
                <w:sz w:val="22"/>
                <w:szCs w:val="22"/>
              </w:rPr>
              <w:t>）、磷含量(P</w:t>
            </w:r>
            <w:r>
              <w:rPr>
                <w:rFonts w:hint="eastAsia"/>
                <w:sz w:val="22"/>
                <w:szCs w:val="22"/>
                <w:vertAlign w:val="subscript"/>
              </w:rPr>
              <w:t>d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车用尿素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 29518-2013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《柴油发动机氮氧化合物还原剂 尿素水溶液》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尿素含量、</w:t>
            </w:r>
            <w:r>
              <w:rPr>
                <w:rFonts w:hint="eastAsia"/>
                <w:sz w:val="22"/>
                <w:szCs w:val="22"/>
                <w:lang w:eastAsia="zh-CN"/>
              </w:rPr>
              <w:t>密度、折光率、</w:t>
            </w:r>
            <w:r>
              <w:rPr>
                <w:rFonts w:hint="eastAsia"/>
                <w:sz w:val="22"/>
                <w:szCs w:val="22"/>
              </w:rPr>
              <w:t>杂质含量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液化石油气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 11174-2011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《液化石油气》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二甲醚的质量分数、密度（15℃）、（C</w:t>
            </w:r>
            <w:r>
              <w:rPr>
                <w:rFonts w:hint="eastAsia"/>
                <w:sz w:val="22"/>
                <w:szCs w:val="22"/>
                <w:vertAlign w:val="subscript"/>
              </w:rPr>
              <w:t>3</w:t>
            </w:r>
            <w:r>
              <w:rPr>
                <w:rFonts w:hint="eastAsia"/>
                <w:sz w:val="22"/>
                <w:szCs w:val="22"/>
              </w:rPr>
              <w:t>+C</w:t>
            </w:r>
            <w:r>
              <w:rPr>
                <w:rFonts w:hint="eastAsia"/>
                <w:sz w:val="22"/>
                <w:szCs w:val="22"/>
                <w:vertAlign w:val="subscript"/>
              </w:rPr>
              <w:t>4</w:t>
            </w:r>
            <w:r>
              <w:rPr>
                <w:rFonts w:hint="eastAsia"/>
                <w:sz w:val="22"/>
                <w:szCs w:val="22"/>
              </w:rPr>
              <w:t>）烃类组分（体积分数）、C</w:t>
            </w:r>
            <w:r>
              <w:rPr>
                <w:rFonts w:hint="eastAsia"/>
                <w:sz w:val="22"/>
                <w:szCs w:val="22"/>
                <w:vertAlign w:val="subscript"/>
              </w:rPr>
              <w:t>5</w:t>
            </w:r>
            <w:r>
              <w:rPr>
                <w:rFonts w:hint="eastAsia"/>
                <w:sz w:val="22"/>
                <w:szCs w:val="22"/>
              </w:rPr>
              <w:t>及C</w:t>
            </w:r>
            <w:r>
              <w:rPr>
                <w:rFonts w:hint="eastAsia"/>
                <w:sz w:val="22"/>
                <w:szCs w:val="22"/>
                <w:vertAlign w:val="subscript"/>
              </w:rPr>
              <w:t>5</w:t>
            </w:r>
            <w:r>
              <w:rPr>
                <w:rFonts w:hint="eastAsia"/>
                <w:sz w:val="22"/>
                <w:szCs w:val="22"/>
              </w:rPr>
              <w:t>以上烃类组分（体积分数）、蒸发残留物、油渍观察、铜片腐蚀（40℃,1h）、总硫含量、硫化氢、游离水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车用压缩天然气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 18047-2017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《车用压缩天然气》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高位发热量、总硫(以硫计)、硫化氢、二氧化碳 、氧气 、水露点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汽油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GB 17930-2017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《车用汽油》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 18351-2017</w:t>
            </w:r>
          </w:p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《车用乙醇汽油（E10）</w:t>
            </w:r>
            <w:r>
              <w:rPr>
                <w:rFonts w:hint="eastAsia"/>
                <w:sz w:val="22"/>
                <w:szCs w:val="22"/>
                <w:lang w:eastAsia="zh-CN"/>
              </w:rPr>
              <w:t>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硫含量、</w:t>
            </w:r>
            <w:r>
              <w:rPr>
                <w:rFonts w:hint="eastAsia"/>
                <w:sz w:val="22"/>
                <w:szCs w:val="22"/>
                <w:lang w:eastAsia="zh-CN"/>
              </w:rPr>
              <w:t>甲醇含量、氧含量、</w:t>
            </w:r>
            <w:r>
              <w:rPr>
                <w:rFonts w:hint="eastAsia"/>
                <w:sz w:val="22"/>
                <w:szCs w:val="22"/>
              </w:rPr>
              <w:t>乙醇含量、其他有机氧化合物含量、苯含量、芳烃含量、烯烃含量、密度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柴油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 19147-2016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《车用柴油》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硫含量、酸度、铜片腐蚀、水分、总污染物、运动黏度、凝点、冷滤点、闪点（闭口）、密度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钢筋、钢材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GB/T 1499—2018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《钢筋混凝土用钢》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表面质量、横肋高允许偏差、横肋间距允许偏差、重量偏差、内径偏差、力学性能、弯曲性能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电线电缆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GB/T5023.3—2008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《额定电压450/750V及以下聚氯乙烯绝缘电缆第3部分：固定布线用无护套电缆》JB/T8734.2-2016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《额定电压450/750V及以下聚氯乙烯绝缘电缆电线和软线 第2部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电气性能、结构尺寸、绝缘机械性能、标志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板材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GB/T 5849-2016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《细木工板》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含水率、横向静曲强度、浸渍剥离性能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涂料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  <w:t>GB/T 9756-2018《合成树脂乳液内墙涂料》、GB 18582-2008《室内装饰装修材料 内墙涂料中有害物质限量》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  <w:t>在容器中状态、施工性、低温稳定性、干燥时间、涂膜外观、耐碱性、对比率、耐洗刷性、苯、甲苯、乙苯、二甲苯总和、挥发性有机化合物含量（VOC)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水泥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GB175-2007</w:t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宋体" w:hAnsi="Courier New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《通用硅酸盐水泥》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 w:ascii="宋体" w:hAnsi="Courier New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安定性、标准稠度用水量、凝结时间、强度、细度、三氧化硫、氧化镁、氯离子、建筑材料放射性核素限量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vertAlign w:val="baseline"/>
                <w:lang w:eastAsia="zh-CN"/>
              </w:rPr>
              <w:t>肥料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GB/T 15063-2009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《复混肥料(复合肥料)》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GB/T 21633-2008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《掺混肥料(BB肥)》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HG/T 4214-2011</w:t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宋体" w:hAnsi="Courier New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《脲铵氮肥》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 w:ascii="宋体" w:hAnsi="Courier New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总氮(N)、有效磷(P</w:t>
            </w:r>
            <w:r>
              <w:rPr>
                <w:rFonts w:hint="eastAsia"/>
                <w:sz w:val="22"/>
                <w:szCs w:val="22"/>
                <w:vertAlign w:val="subscript"/>
              </w:rPr>
              <w:t>2</w:t>
            </w:r>
            <w:r>
              <w:rPr>
                <w:rFonts w:hint="eastAsia"/>
                <w:sz w:val="22"/>
                <w:szCs w:val="22"/>
              </w:rPr>
              <w:t>O</w:t>
            </w:r>
            <w:r>
              <w:rPr>
                <w:rFonts w:hint="eastAsia"/>
                <w:sz w:val="22"/>
                <w:szCs w:val="22"/>
                <w:vertAlign w:val="subscript"/>
              </w:rPr>
              <w:t>5</w:t>
            </w:r>
            <w:r>
              <w:rPr>
                <w:rFonts w:hint="eastAsia"/>
                <w:sz w:val="22"/>
                <w:szCs w:val="22"/>
              </w:rPr>
              <w:t>)、水溶性磷占有效磷百分率、氧化钾(K</w:t>
            </w:r>
            <w:r>
              <w:rPr>
                <w:rFonts w:hint="eastAsia"/>
                <w:sz w:val="22"/>
                <w:szCs w:val="22"/>
                <w:vertAlign w:val="subscript"/>
              </w:rPr>
              <w:t>2</w:t>
            </w:r>
            <w:r>
              <w:rPr>
                <w:rFonts w:hint="eastAsia"/>
                <w:sz w:val="22"/>
                <w:szCs w:val="22"/>
              </w:rPr>
              <w:t>O)、总养分(N)+(P</w:t>
            </w:r>
            <w:r>
              <w:rPr>
                <w:rFonts w:hint="eastAsia"/>
                <w:sz w:val="22"/>
                <w:szCs w:val="22"/>
                <w:vertAlign w:val="subscript"/>
              </w:rPr>
              <w:t>2</w:t>
            </w:r>
            <w:r>
              <w:rPr>
                <w:rFonts w:hint="eastAsia"/>
                <w:sz w:val="22"/>
                <w:szCs w:val="22"/>
              </w:rPr>
              <w:t>O</w:t>
            </w:r>
            <w:r>
              <w:rPr>
                <w:rFonts w:hint="eastAsia"/>
                <w:sz w:val="22"/>
                <w:szCs w:val="22"/>
                <w:vertAlign w:val="subscript"/>
              </w:rPr>
              <w:t>5</w:t>
            </w:r>
            <w:r>
              <w:rPr>
                <w:rFonts w:hint="eastAsia"/>
                <w:sz w:val="22"/>
                <w:szCs w:val="22"/>
              </w:rPr>
              <w:t>)+(K</w:t>
            </w:r>
            <w:r>
              <w:rPr>
                <w:rFonts w:hint="eastAsia"/>
                <w:sz w:val="22"/>
                <w:szCs w:val="22"/>
                <w:vertAlign w:val="subscript"/>
              </w:rPr>
              <w:t>2</w:t>
            </w:r>
            <w:r>
              <w:rPr>
                <w:rFonts w:hint="eastAsia"/>
                <w:sz w:val="22"/>
                <w:szCs w:val="22"/>
              </w:rPr>
              <w:t>O)、粒度、氯离子的质量分数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文具、玩具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GB 6675.1～4-2014 玩具安全系列标准、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GB 19865-2005《电玩具的安全》， GB 21027-2007《学生用品的安全通用要求》，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械与物理性能、燃烧性能、特定元素迁移、增塑剂、标志和使用说明、减免试验的原则、标识和说明、输入功率、发热和非正常工作、工作温度下的电气强度、耐潮湿、室温下的电气强度、机械强度、结构、软线和电线的保护、螺钉和连接、电气间隙和爬电距离、耐热和耐燃；</w:t>
            </w:r>
          </w:p>
          <w:p>
            <w:pPr>
              <w:pStyle w:val="3"/>
              <w:spacing w:line="240" w:lineRule="auto"/>
              <w:jc w:val="both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笔的上帽安全（笔帽空气流通、笔帽尺寸、笔帽通气面积）、边缘、尖端、可迁移元素、胶粘剂中有害物质限量（游离甲醛、苯、甲苯+二甲苯、总挥发性有机物）、涂改制品中有机溶剂苯含量、涂改制品中氯代烃、书包、笔袋所用面料和辅料中甲醛含量、本册亮度、标识和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儿童服装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GB 18401-2010《国家纺织产品基本安全技术规范》、GB 31701-2015《婴幼儿及儿童纺织产品安全技术规范》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、GB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30585-2014《儿童鞋安全技术规范》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GB/T31888-2015《中小学生校服》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甲醛含量、pH 值、耐汗渍色牢度、耐水色牢度、耐摩擦色牢度、耐唾液色牢度、附件抗拉强力、附件锐利尖端和锐利边缘、绳带要求、重金属含量、使用说明、纤维含量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安全帽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GB 2811-2019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《头部防护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安全帽》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帽箍、吸汗带、下颏带尺寸、帽壳、部件安装、质量、帽舌、帽沿、佩戴高度、垂直间距、水平间距、帽壳内突出物、通气孔、下颏带强度、冲击吸收性能、耐穿刺性能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消防水带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GB6246-2011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消防水带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外观质量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内径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长度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试验压力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最小爆破压力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单位长度质量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延伸率和膨胀率及扭转方向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可弯曲性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灭火器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GB4351.1-2005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手提式灭火器 第1部分：性能和结构要求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》、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GB4066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 xml:space="preserve">-2017 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干粉灭火剂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标志及外观检查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20±5℃喷射性能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灭火器总重量及充装误差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筒体水压试验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筒体爆破试验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灭火器提把和压把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筒体底部结构要求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充装口内径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灭火器器头或阀门要求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灭火剂主要组分含量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应急灯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GB17945-2010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消防应急照明和疏散指示系统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标志检查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主要部件检查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基本功能试验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充放电试验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重复转换试验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电压波动试验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转换电压试验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绝缘电阻试验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接地电阻试验</w:t>
            </w:r>
            <w:r>
              <w:rPr>
                <w:rFonts w:hint="eastAsia" w:hAnsi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耐压试验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床上用品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、GB/T 22796-2009《被、被套》、GB/T 22797-2009《床单》、GB/T22844-2009《配套床上用品》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使用说明、织物撕裂强力、耐皂洗色牢度、耐汗渍色牢度、耐摩擦色牢度、纤维含量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断裂强力</w:t>
            </w:r>
          </w:p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鞋、服装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GB/T 2660-2017《衬衫》、GB/T 2662-2017《棉服装》、GB/T 2664-2017</w:t>
            </w:r>
          </w:p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《男西服、大衣》、GB/T 2665-2017《女西服、大衣》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使用说明、纤维含量、甲醛、pH 值、异味、耐皂洗色牢度、耐水色牢度、耐摩擦色牢度、起毛起球、缝子纰裂程度、撕破强力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顶破强力、裤子后裆接缝强力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耐汗渍色牢度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耐唾液色牢度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水龙头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 18145-2014《陶瓷片密封水嘴》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外观、螺纹、装配、抗安装负载、抗使用负载、涂、镀层附着强度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坐便器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  <w:vertAlign w:val="baseline"/>
              </w:rPr>
              <w:t>GB/T 31436-2015 节水型卫生洁具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水封深度、坐便器水封表面尺寸、便器用水量（双冲）、坐便器洗净功能、坐便器球排放试验、坐便器颗粒排放试验、坐便器混合介质排放试验、坐便器污水置换功能（双冲）、坐便器卫生纸试验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燃气灶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  <w:t>GB 16410-2007《家用燃气灶具》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气密性、热负荷、燃烧工况、火焰传递、离焰、熄火、火焰均匀性、回火、温升、操作时手必须接触的部位|金属材料和带涂覆层的金属材料、操作时手必须接触的部位|非金属材料、耐热冲击、耐重力冲击、熄火保护装置、饭锅温控装置、油温过热控制装置、电点火装置、热效率|嵌入式灶、电气性能、耐跌落性能、包装承压性能、一般结构、灶结构、烘烤器及组合灶具中的烘烤器单元的烘烤性能、烤箱及组合灶具中的烤箱单元、饭锅及组合灶具中的饭锅单元、烘烤器结构、烤箱结构、饭锅结构、零部件结构（阀门）、零部件结构（喷嘴）、材料的一般要求、外观（外形）、铭牌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3"/>
              <w:spacing w:line="360" w:lineRule="auto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24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highlight w:val="none"/>
                <w:vertAlign w:val="baseline"/>
                <w:lang w:eastAsia="zh-CN"/>
              </w:rPr>
              <w:t>燃气热水器</w:t>
            </w:r>
          </w:p>
        </w:tc>
        <w:tc>
          <w:tcPr>
            <w:tcW w:w="214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  <w:t>GB 4706.12-2006《家用和类似用途电器的安全 储水式热水器的特殊要求》</w:t>
            </w:r>
          </w:p>
        </w:tc>
        <w:tc>
          <w:tcPr>
            <w:tcW w:w="3698" w:type="dxa"/>
            <w:vAlign w:val="center"/>
          </w:tcPr>
          <w:p>
            <w:pPr>
              <w:pStyle w:val="3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材料的通用要求、结构的通用要求、燃气系统气密性、特殊要求、热负荷准确度、热负荷限制、燃烧工况、火焰传递、火焰状态、积碳、火焰稳定性、表面温升、燃气稳压装置、点火装置（无风状态）、安全装置、再点火安全装置、自动防冻安全装置、泄漏电流、电气强度、连续燃烧、密封结构的漏气量、水路系统耐压性能、热水性能、热效率(按低热值)、热水产率、标志、铭牌、安全注意事项、包装、安装说明</w:t>
            </w:r>
          </w:p>
        </w:tc>
      </w:tr>
    </w:tbl>
    <w:p>
      <w:pPr>
        <w:pStyle w:val="3"/>
        <w:spacing w:line="360" w:lineRule="auto"/>
        <w:rPr>
          <w:rFonts w:cs="Times New Roman"/>
          <w:b/>
          <w:bCs/>
          <w:sz w:val="24"/>
          <w:szCs w:val="24"/>
        </w:rPr>
      </w:pPr>
    </w:p>
    <w:p>
      <w:pPr>
        <w:widowControl/>
        <w:numPr>
          <w:ilvl w:val="0"/>
          <w:numId w:val="2"/>
        </w:numPr>
        <w:snapToGrid w:val="0"/>
        <w:spacing w:before="60"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存在的质量问题及分析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宋体" w:hAnsi="Courier New" w:cs="宋体"/>
          <w:sz w:val="24"/>
          <w:szCs w:val="24"/>
          <w:highlight w:val="none"/>
          <w:lang w:val="en-US" w:eastAsia="zh-CN"/>
        </w:rPr>
      </w:pPr>
      <w:r>
        <w:rPr>
          <w:rFonts w:hint="eastAsia" w:hAnsi="Courier New"/>
          <w:kern w:val="2"/>
          <w:sz w:val="24"/>
          <w:szCs w:val="24"/>
          <w:highlight w:val="none"/>
        </w:rPr>
        <w:t>本</w:t>
      </w:r>
      <w:r>
        <w:rPr>
          <w:rFonts w:hint="eastAsia" w:hAnsi="Courier New"/>
          <w:kern w:val="2"/>
          <w:sz w:val="24"/>
          <w:szCs w:val="24"/>
          <w:highlight w:val="none"/>
          <w:lang w:eastAsia="zh-CN"/>
        </w:rPr>
        <w:t>年度流通领域监督抽检的</w:t>
      </w:r>
      <w:r>
        <w:rPr>
          <w:rFonts w:hint="eastAsia" w:hAnsi="Courier New"/>
          <w:kern w:val="2"/>
          <w:sz w:val="24"/>
          <w:szCs w:val="24"/>
          <w:highlight w:val="none"/>
        </w:rPr>
        <w:t>产品总数</w:t>
      </w:r>
      <w:r>
        <w:rPr>
          <w:rFonts w:hint="eastAsia" w:hAnsi="Courier New"/>
          <w:kern w:val="2"/>
          <w:sz w:val="24"/>
          <w:szCs w:val="24"/>
          <w:highlight w:val="none"/>
          <w:lang w:eastAsia="zh-CN"/>
        </w:rPr>
        <w:t>基本完成</w:t>
      </w:r>
      <w:r>
        <w:rPr>
          <w:rFonts w:hint="eastAsia" w:hAnsi="Courier New"/>
          <w:kern w:val="2"/>
          <w:sz w:val="24"/>
          <w:szCs w:val="24"/>
          <w:highlight w:val="none"/>
        </w:rPr>
        <w:t>计划</w:t>
      </w:r>
      <w:r>
        <w:rPr>
          <w:rFonts w:hint="eastAsia" w:hAnsi="Courier New"/>
          <w:kern w:val="2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Courier New" w:cs="宋体"/>
          <w:sz w:val="24"/>
          <w:szCs w:val="24"/>
          <w:highlight w:val="none"/>
        </w:rPr>
        <w:t>本次</w:t>
      </w:r>
      <w:r>
        <w:rPr>
          <w:rFonts w:hint="eastAsia" w:ascii="宋体" w:hAnsi="Courier New" w:cs="宋体"/>
          <w:sz w:val="24"/>
          <w:szCs w:val="24"/>
          <w:highlight w:val="none"/>
          <w:lang w:eastAsia="zh-CN"/>
        </w:rPr>
        <w:t>流通领域</w:t>
      </w:r>
      <w:r>
        <w:rPr>
          <w:rFonts w:hint="eastAsia" w:ascii="宋体" w:hAnsi="Courier New" w:cs="宋体"/>
          <w:sz w:val="24"/>
          <w:szCs w:val="24"/>
          <w:highlight w:val="none"/>
        </w:rPr>
        <w:t>市级监督</w:t>
      </w:r>
      <w:r>
        <w:rPr>
          <w:rFonts w:hint="eastAsia" w:ascii="宋体" w:hAnsi="Courier New" w:cs="宋体"/>
          <w:sz w:val="24"/>
          <w:szCs w:val="24"/>
          <w:highlight w:val="none"/>
          <w:lang w:eastAsia="zh-CN"/>
        </w:rPr>
        <w:t>抽检</w:t>
      </w:r>
      <w:r>
        <w:rPr>
          <w:rFonts w:hint="eastAsia" w:ascii="宋体" w:hAnsi="Courier New" w:cs="宋体"/>
          <w:sz w:val="24"/>
          <w:szCs w:val="24"/>
          <w:highlight w:val="none"/>
        </w:rPr>
        <w:t>发现不合格产品有</w:t>
      </w:r>
      <w:r>
        <w:rPr>
          <w:rFonts w:hint="eastAsia" w:hAnsi="Courier New" w:cs="宋体"/>
          <w:sz w:val="24"/>
          <w:szCs w:val="24"/>
          <w:highlight w:val="none"/>
          <w:lang w:val="en-US" w:eastAsia="zh-CN"/>
        </w:rPr>
        <w:t>商品煤1组，不合格项目为干基全硫；钢筋2组，不合格项目为公称直径、重量偏差、断后伸长率；</w:t>
      </w:r>
      <w:r>
        <w:rPr>
          <w:rFonts w:hint="eastAsia" w:hAnsi="Courier New" w:cs="宋体"/>
          <w:sz w:val="24"/>
          <w:szCs w:val="24"/>
          <w:highlight w:val="none"/>
          <w:lang w:eastAsia="zh-CN"/>
        </w:rPr>
        <w:t>电线电缆</w:t>
      </w:r>
      <w:r>
        <w:rPr>
          <w:rFonts w:hint="eastAsia" w:hAnsi="Courier New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Courier New" w:cs="宋体"/>
          <w:sz w:val="24"/>
          <w:szCs w:val="24"/>
          <w:highlight w:val="none"/>
        </w:rPr>
        <w:t>组，不合格项目为</w:t>
      </w:r>
      <w:r>
        <w:rPr>
          <w:rFonts w:hint="eastAsia" w:ascii="宋体" w:hAnsi="Courier New" w:cs="宋体"/>
          <w:sz w:val="24"/>
          <w:szCs w:val="24"/>
          <w:highlight w:val="none"/>
          <w:lang w:val="en-US" w:eastAsia="zh-CN"/>
        </w:rPr>
        <w:t>标志、导体电阻20℃</w:t>
      </w:r>
      <w:r>
        <w:rPr>
          <w:rFonts w:hint="eastAsia" w:hAnsi="Courier New" w:cs="宋体"/>
          <w:sz w:val="24"/>
          <w:szCs w:val="24"/>
          <w:highlight w:val="none"/>
          <w:lang w:val="en-US" w:eastAsia="zh-CN"/>
        </w:rPr>
        <w:t>；板材2组，不合格项目为</w:t>
      </w:r>
      <w:r>
        <w:rPr>
          <w:rFonts w:hint="eastAsia" w:hAnsi="宋体"/>
          <w:b w:val="0"/>
          <w:bCs w:val="0"/>
          <w:kern w:val="0"/>
          <w:sz w:val="24"/>
          <w:szCs w:val="24"/>
          <w:highlight w:val="none"/>
          <w:vertAlign w:val="baseline"/>
          <w:lang w:val="en-US" w:eastAsia="zh-CN"/>
        </w:rPr>
        <w:t>横向静曲强度、浸渍剥离性能</w:t>
      </w:r>
      <w:r>
        <w:rPr>
          <w:rFonts w:hint="eastAsia" w:hAnsi="Courier New" w:cs="宋体"/>
          <w:sz w:val="24"/>
          <w:szCs w:val="24"/>
          <w:highlight w:val="none"/>
          <w:lang w:val="en-US" w:eastAsia="zh-CN"/>
        </w:rPr>
        <w:t>；儿童服装1组，不合格项目为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vertAlign w:val="baseline"/>
          <w:lang w:val="en-US" w:eastAsia="zh-CN" w:bidi="ar-SA"/>
        </w:rPr>
        <w:t>使用说明，纤维成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vertAlign w:val="baseline"/>
          <w:lang w:val="en-US" w:eastAsia="zh-CN" w:bidi="ar-SA"/>
        </w:rPr>
        <w:t>分；床上用品2组，不合格项目为断裂强力；鞋、服装3组，不合格项目为鞋类产品标识、使用说明</w:t>
      </w:r>
      <w:r>
        <w:rPr>
          <w:rFonts w:hint="eastAsia" w:ascii="宋体" w:hAnsi="Courier New" w:cs="宋体"/>
          <w:sz w:val="24"/>
          <w:szCs w:val="24"/>
          <w:highlight w:val="none"/>
          <w:lang w:val="en-US" w:eastAsia="zh-CN"/>
        </w:rPr>
        <w:t>。</w:t>
      </w:r>
    </w:p>
    <w:p>
      <w:pPr>
        <w:pStyle w:val="3"/>
        <w:spacing w:line="360" w:lineRule="auto"/>
        <w:ind w:firstLine="120" w:firstLineChars="50"/>
        <w:rPr>
          <w:rFonts w:hAnsi="宋体" w:cs="Times New Roman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四、意见和建议</w:t>
      </w:r>
    </w:p>
    <w:p>
      <w:pPr>
        <w:widowControl/>
        <w:spacing w:line="360" w:lineRule="auto"/>
        <w:ind w:firstLine="480" w:firstLineChars="200"/>
        <w:rPr>
          <w:rFonts w:hint="eastAsia" w:ascii="宋体" w:hAnsi="Courier New" w:cs="宋体"/>
          <w:sz w:val="24"/>
          <w:szCs w:val="24"/>
        </w:rPr>
      </w:pPr>
      <w:r>
        <w:rPr>
          <w:rFonts w:hint="eastAsia" w:ascii="宋体" w:hAnsi="Courier New" w:cs="宋体"/>
          <w:sz w:val="24"/>
          <w:szCs w:val="24"/>
        </w:rPr>
        <w:t>1、严厉查处。对危害群众身体健康的不合格产品</w:t>
      </w:r>
      <w:r>
        <w:rPr>
          <w:rFonts w:hint="eastAsia" w:ascii="宋体" w:hAnsi="Courier New" w:cs="宋体"/>
          <w:sz w:val="24"/>
          <w:szCs w:val="24"/>
          <w:lang w:eastAsia="zh-CN"/>
        </w:rPr>
        <w:t>的</w:t>
      </w:r>
      <w:r>
        <w:rPr>
          <w:rFonts w:hint="eastAsia" w:ascii="宋体" w:hAnsi="Courier New" w:cs="宋体"/>
          <w:sz w:val="24"/>
          <w:szCs w:val="24"/>
        </w:rPr>
        <w:t>生产</w:t>
      </w:r>
      <w:r>
        <w:rPr>
          <w:rFonts w:hint="eastAsia" w:ascii="宋体" w:hAnsi="Courier New" w:cs="宋体"/>
          <w:sz w:val="24"/>
          <w:szCs w:val="24"/>
          <w:lang w:eastAsia="zh-CN"/>
        </w:rPr>
        <w:t>者及销售者</w:t>
      </w:r>
      <w:r>
        <w:rPr>
          <w:rFonts w:hint="eastAsia" w:ascii="宋体" w:hAnsi="Courier New" w:cs="宋体"/>
          <w:sz w:val="24"/>
          <w:szCs w:val="24"/>
        </w:rPr>
        <w:t>进行严厉查处，追根溯源，</w:t>
      </w:r>
      <w:r>
        <w:rPr>
          <w:rFonts w:hint="eastAsia" w:ascii="宋体" w:hAnsi="Courier New" w:cs="宋体"/>
          <w:sz w:val="24"/>
          <w:szCs w:val="24"/>
          <w:lang w:eastAsia="zh-CN"/>
        </w:rPr>
        <w:t>对</w:t>
      </w:r>
      <w:r>
        <w:rPr>
          <w:rFonts w:hint="eastAsia" w:ascii="宋体" w:hAnsi="Courier New" w:cs="宋体"/>
          <w:sz w:val="24"/>
          <w:szCs w:val="24"/>
        </w:rPr>
        <w:t>整个生产销售链的各个</w:t>
      </w:r>
      <w:r>
        <w:rPr>
          <w:rFonts w:hint="eastAsia" w:ascii="宋体" w:hAnsi="Courier New" w:cs="宋体"/>
          <w:sz w:val="24"/>
          <w:szCs w:val="24"/>
          <w:lang w:eastAsia="zh-CN"/>
        </w:rPr>
        <w:t>环节</w:t>
      </w:r>
      <w:r>
        <w:rPr>
          <w:rFonts w:hint="eastAsia" w:ascii="宋体" w:hAnsi="Courier New" w:cs="宋体"/>
          <w:sz w:val="24"/>
          <w:szCs w:val="24"/>
        </w:rPr>
        <w:t>进行全面监管</w:t>
      </w:r>
      <w:r>
        <w:rPr>
          <w:rFonts w:hint="eastAsia" w:ascii="宋体" w:hAnsi="Courier New" w:cs="宋体"/>
          <w:sz w:val="24"/>
          <w:szCs w:val="24"/>
          <w:lang w:eastAsia="zh-CN"/>
        </w:rPr>
        <w:t>。对销售有不合格产品的店铺责令停止销售，</w:t>
      </w:r>
      <w:r>
        <w:rPr>
          <w:rFonts w:hint="eastAsia" w:ascii="宋体" w:hAnsi="Courier New" w:cs="宋体"/>
          <w:sz w:val="24"/>
          <w:szCs w:val="24"/>
        </w:rPr>
        <w:t>对有不合格隐患的企业进行警示。在全市范围内对</w:t>
      </w:r>
      <w:r>
        <w:rPr>
          <w:rFonts w:hint="eastAsia" w:ascii="宋体" w:hAnsi="Courier New" w:cs="宋体"/>
          <w:sz w:val="24"/>
          <w:szCs w:val="24"/>
          <w:highlight w:val="none"/>
          <w:lang w:eastAsia="zh-CN"/>
        </w:rPr>
        <w:t>抽查</w:t>
      </w:r>
      <w:r>
        <w:rPr>
          <w:rFonts w:hint="eastAsia" w:ascii="宋体" w:hAnsi="Courier New" w:cs="宋体"/>
          <w:sz w:val="24"/>
          <w:szCs w:val="24"/>
        </w:rPr>
        <w:t>样品的结果进行公开，防微杜渐，对全市各个</w:t>
      </w:r>
      <w:r>
        <w:rPr>
          <w:rFonts w:hint="eastAsia" w:ascii="宋体" w:hAnsi="Courier New" w:cs="宋体"/>
          <w:sz w:val="24"/>
          <w:szCs w:val="24"/>
          <w:lang w:eastAsia="zh-CN"/>
        </w:rPr>
        <w:t>生产、销售者</w:t>
      </w:r>
      <w:r>
        <w:rPr>
          <w:rFonts w:hint="eastAsia" w:ascii="宋体" w:hAnsi="Courier New" w:cs="宋体"/>
          <w:sz w:val="24"/>
          <w:szCs w:val="24"/>
        </w:rPr>
        <w:t>起到警示的作用。</w:t>
      </w:r>
    </w:p>
    <w:p>
      <w:pPr>
        <w:widowControl/>
        <w:spacing w:line="360" w:lineRule="auto"/>
        <w:ind w:firstLine="480" w:firstLineChars="200"/>
        <w:rPr>
          <w:rFonts w:hint="eastAsia" w:ascii="宋体" w:hAnsi="Courier New" w:cs="宋体"/>
          <w:sz w:val="24"/>
          <w:szCs w:val="24"/>
        </w:rPr>
      </w:pPr>
      <w:r>
        <w:rPr>
          <w:rFonts w:hint="eastAsia" w:ascii="宋体" w:hAnsi="Courier New" w:cs="宋体"/>
          <w:sz w:val="24"/>
          <w:szCs w:val="24"/>
        </w:rPr>
        <w:t>2、积极帮扶。深入开展质量提升活动，普及产品质量的有益效果，</w:t>
      </w:r>
      <w:r>
        <w:rPr>
          <w:rFonts w:hint="eastAsia" w:ascii="宋体" w:hAnsi="Courier New" w:cs="宋体"/>
          <w:sz w:val="24"/>
          <w:szCs w:val="24"/>
          <w:lang w:eastAsia="zh-CN"/>
        </w:rPr>
        <w:t>协助不合格产品销售者解决进货渠道的问题，找出不合格产品来源，制定整改方案，监督落实</w:t>
      </w:r>
      <w:r>
        <w:rPr>
          <w:rFonts w:hint="eastAsia" w:ascii="宋体" w:hAnsi="Courier New" w:cs="宋体"/>
          <w:sz w:val="24"/>
          <w:szCs w:val="24"/>
        </w:rPr>
        <w:t>。树立</w:t>
      </w:r>
      <w:r>
        <w:rPr>
          <w:rFonts w:hint="eastAsia" w:ascii="宋体" w:hAnsi="Courier New" w:cs="宋体"/>
          <w:sz w:val="24"/>
          <w:szCs w:val="24"/>
          <w:lang w:eastAsia="zh-CN"/>
        </w:rPr>
        <w:t>销售</w:t>
      </w:r>
      <w:r>
        <w:rPr>
          <w:rFonts w:hint="eastAsia" w:ascii="宋体" w:hAnsi="Courier New" w:cs="宋体"/>
          <w:sz w:val="24"/>
          <w:szCs w:val="24"/>
        </w:rPr>
        <w:t>行业标杆，推广先进的</w:t>
      </w:r>
      <w:r>
        <w:rPr>
          <w:rFonts w:hint="eastAsia" w:ascii="宋体" w:hAnsi="Courier New" w:cs="宋体"/>
          <w:sz w:val="24"/>
          <w:szCs w:val="24"/>
          <w:lang w:eastAsia="zh-CN"/>
        </w:rPr>
        <w:t>销售</w:t>
      </w:r>
      <w:r>
        <w:rPr>
          <w:rFonts w:hint="eastAsia" w:ascii="宋体" w:hAnsi="Courier New" w:cs="宋体"/>
          <w:sz w:val="24"/>
          <w:szCs w:val="24"/>
        </w:rPr>
        <w:t>方法和经验，促进我市产品质量的提升。</w:t>
      </w:r>
    </w:p>
    <w:p>
      <w:pPr>
        <w:widowControl/>
        <w:spacing w:line="360" w:lineRule="auto"/>
        <w:ind w:firstLine="480" w:firstLineChars="200"/>
        <w:rPr>
          <w:rFonts w:hint="eastAsia" w:ascii="宋体" w:hAnsi="Courier New" w:eastAsia="宋体" w:cs="宋体"/>
          <w:sz w:val="24"/>
          <w:szCs w:val="24"/>
          <w:lang w:val="en-US" w:eastAsia="zh-CN"/>
        </w:rPr>
      </w:pPr>
      <w:r>
        <w:rPr>
          <w:rFonts w:hint="eastAsia" w:ascii="宋体" w:hAnsi="Courier New" w:cs="宋体"/>
          <w:sz w:val="24"/>
          <w:szCs w:val="24"/>
          <w:lang w:val="en-US" w:eastAsia="zh-CN"/>
        </w:rPr>
        <w:t>3、消费者提醒。消费者在购买相关产品时，应注意维护自身权益。查看产品生产厂家是否为监督抽查公示的产品不合格企业，若是，该产品需谨慎购买。查看产品批次是否为监督抽查公示的不合格产品，若是，该产品不可购买。如果发现有产品存在例如超过产品有效期、产品变质、产品标识不符合规定等有关违反法律法规的情况时，应及时向有关部门举报反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E52B"/>
    <w:multiLevelType w:val="singleLevel"/>
    <w:tmpl w:val="18F9E5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278586"/>
    <w:multiLevelType w:val="singleLevel"/>
    <w:tmpl w:val="6B2785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F6"/>
    <w:rsid w:val="00004C83"/>
    <w:rsid w:val="00110781"/>
    <w:rsid w:val="0015771B"/>
    <w:rsid w:val="001B632F"/>
    <w:rsid w:val="002008AE"/>
    <w:rsid w:val="00250AD3"/>
    <w:rsid w:val="002D6EF6"/>
    <w:rsid w:val="0042178E"/>
    <w:rsid w:val="0043261B"/>
    <w:rsid w:val="004B2BA6"/>
    <w:rsid w:val="00550EDF"/>
    <w:rsid w:val="00626C4D"/>
    <w:rsid w:val="0075139C"/>
    <w:rsid w:val="008B0205"/>
    <w:rsid w:val="008B6821"/>
    <w:rsid w:val="00A349E7"/>
    <w:rsid w:val="00A50A9C"/>
    <w:rsid w:val="00AB1B9F"/>
    <w:rsid w:val="00B100E3"/>
    <w:rsid w:val="00BC3FC4"/>
    <w:rsid w:val="00C61017"/>
    <w:rsid w:val="00CB7B59"/>
    <w:rsid w:val="00CD2292"/>
    <w:rsid w:val="00D04752"/>
    <w:rsid w:val="00E95957"/>
    <w:rsid w:val="00F92740"/>
    <w:rsid w:val="00FA79A4"/>
    <w:rsid w:val="016E1EB6"/>
    <w:rsid w:val="017E3A8E"/>
    <w:rsid w:val="018A52A2"/>
    <w:rsid w:val="02A72CE1"/>
    <w:rsid w:val="03BF5CA6"/>
    <w:rsid w:val="04233F3E"/>
    <w:rsid w:val="046751CE"/>
    <w:rsid w:val="05A13C9C"/>
    <w:rsid w:val="069E4D99"/>
    <w:rsid w:val="07E67AB8"/>
    <w:rsid w:val="092C344F"/>
    <w:rsid w:val="09EA7116"/>
    <w:rsid w:val="0B6C4708"/>
    <w:rsid w:val="0B7D0777"/>
    <w:rsid w:val="0C13337E"/>
    <w:rsid w:val="0C2571BC"/>
    <w:rsid w:val="0C330D50"/>
    <w:rsid w:val="0E457F97"/>
    <w:rsid w:val="0F691570"/>
    <w:rsid w:val="118D33BA"/>
    <w:rsid w:val="11DB4E89"/>
    <w:rsid w:val="12C81E0E"/>
    <w:rsid w:val="137270E2"/>
    <w:rsid w:val="13A65801"/>
    <w:rsid w:val="140F56CE"/>
    <w:rsid w:val="14E1274C"/>
    <w:rsid w:val="168072E3"/>
    <w:rsid w:val="17BF34EB"/>
    <w:rsid w:val="1A532054"/>
    <w:rsid w:val="1BF02E51"/>
    <w:rsid w:val="1C3F0ADF"/>
    <w:rsid w:val="1CD047D5"/>
    <w:rsid w:val="1D107A5D"/>
    <w:rsid w:val="1D3D00F6"/>
    <w:rsid w:val="1D7A473A"/>
    <w:rsid w:val="1EAB07F6"/>
    <w:rsid w:val="1F6544FE"/>
    <w:rsid w:val="1F722F58"/>
    <w:rsid w:val="21CF467E"/>
    <w:rsid w:val="22785EF5"/>
    <w:rsid w:val="22871E56"/>
    <w:rsid w:val="23010184"/>
    <w:rsid w:val="23743219"/>
    <w:rsid w:val="23B07984"/>
    <w:rsid w:val="24842AB9"/>
    <w:rsid w:val="25751585"/>
    <w:rsid w:val="27C30C0A"/>
    <w:rsid w:val="29514EDC"/>
    <w:rsid w:val="29722125"/>
    <w:rsid w:val="2A477C6F"/>
    <w:rsid w:val="2BC27C1B"/>
    <w:rsid w:val="2C264478"/>
    <w:rsid w:val="2C470B65"/>
    <w:rsid w:val="2C9D744A"/>
    <w:rsid w:val="2E1B5EB1"/>
    <w:rsid w:val="2F8E3FF7"/>
    <w:rsid w:val="310F7A77"/>
    <w:rsid w:val="31D15320"/>
    <w:rsid w:val="32513C31"/>
    <w:rsid w:val="333B6CCA"/>
    <w:rsid w:val="33766DDD"/>
    <w:rsid w:val="33FD389E"/>
    <w:rsid w:val="342A7ADE"/>
    <w:rsid w:val="34B41B59"/>
    <w:rsid w:val="34CD679A"/>
    <w:rsid w:val="35C650B4"/>
    <w:rsid w:val="38B1318D"/>
    <w:rsid w:val="3A2248CC"/>
    <w:rsid w:val="3AF7110C"/>
    <w:rsid w:val="3BB05679"/>
    <w:rsid w:val="3D3C1CFC"/>
    <w:rsid w:val="3D7A0C8A"/>
    <w:rsid w:val="3F1518EA"/>
    <w:rsid w:val="42FE4207"/>
    <w:rsid w:val="43A75599"/>
    <w:rsid w:val="44A847D2"/>
    <w:rsid w:val="472653EE"/>
    <w:rsid w:val="472E1AC5"/>
    <w:rsid w:val="48527E13"/>
    <w:rsid w:val="49622564"/>
    <w:rsid w:val="49DF00CB"/>
    <w:rsid w:val="4B214CF7"/>
    <w:rsid w:val="4CA63D9B"/>
    <w:rsid w:val="4D342854"/>
    <w:rsid w:val="4E6C2C67"/>
    <w:rsid w:val="4F341032"/>
    <w:rsid w:val="4F733606"/>
    <w:rsid w:val="50D9565C"/>
    <w:rsid w:val="51510E12"/>
    <w:rsid w:val="52061669"/>
    <w:rsid w:val="53237FFD"/>
    <w:rsid w:val="533D5A2F"/>
    <w:rsid w:val="538E0882"/>
    <w:rsid w:val="542609F3"/>
    <w:rsid w:val="54E51807"/>
    <w:rsid w:val="55DE0E27"/>
    <w:rsid w:val="56035CD3"/>
    <w:rsid w:val="56502F6B"/>
    <w:rsid w:val="56F1701E"/>
    <w:rsid w:val="57E57FD4"/>
    <w:rsid w:val="58BB5A79"/>
    <w:rsid w:val="58BB5F7F"/>
    <w:rsid w:val="59044102"/>
    <w:rsid w:val="5B02299E"/>
    <w:rsid w:val="5C791EC7"/>
    <w:rsid w:val="5CA23B5B"/>
    <w:rsid w:val="5D747471"/>
    <w:rsid w:val="5DCF6131"/>
    <w:rsid w:val="5FFC5341"/>
    <w:rsid w:val="61C846AC"/>
    <w:rsid w:val="624136D9"/>
    <w:rsid w:val="64694B39"/>
    <w:rsid w:val="66E202CE"/>
    <w:rsid w:val="69CB22D9"/>
    <w:rsid w:val="6A681F00"/>
    <w:rsid w:val="6BFE5B67"/>
    <w:rsid w:val="6C4F4466"/>
    <w:rsid w:val="6D0E3B00"/>
    <w:rsid w:val="6E084B45"/>
    <w:rsid w:val="70354C31"/>
    <w:rsid w:val="733D7DEA"/>
    <w:rsid w:val="74606469"/>
    <w:rsid w:val="75032DA9"/>
    <w:rsid w:val="75B37CC9"/>
    <w:rsid w:val="76510129"/>
    <w:rsid w:val="76C36AF1"/>
    <w:rsid w:val="7A576479"/>
    <w:rsid w:val="7ACD42AA"/>
    <w:rsid w:val="7B462783"/>
    <w:rsid w:val="7B7B57E8"/>
    <w:rsid w:val="7D2B2EE7"/>
    <w:rsid w:val="7DB02CA9"/>
    <w:rsid w:val="7F2D2C77"/>
    <w:rsid w:val="7F5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spacing w:after="200" w:line="360" w:lineRule="auto"/>
      <w:ind w:left="720"/>
      <w:contextualSpacing/>
    </w:pPr>
  </w:style>
  <w:style w:type="paragraph" w:styleId="3">
    <w:name w:val="Plain Text"/>
    <w:basedOn w:val="1"/>
    <w:link w:val="9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纯文本 Char"/>
    <w:basedOn w:val="8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10">
    <w:name w:val="reader-word-layer reader-word-s2-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win10zyb.com</Company>
  <Pages>7</Pages>
  <Words>503</Words>
  <Characters>2869</Characters>
  <Lines>23</Lines>
  <Paragraphs>6</Paragraphs>
  <TotalTime>2</TotalTime>
  <ScaleCrop>false</ScaleCrop>
  <LinksUpToDate>false</LinksUpToDate>
  <CharactersWithSpaces>3366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WPS_571321378</cp:lastModifiedBy>
  <dcterms:modified xsi:type="dcterms:W3CDTF">2020-12-24T08:11:43Z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