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  <w:t>淮南市市场监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督管理局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  <w:t>行政处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罚决定书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80" w:lineRule="atLeast"/>
        <w:jc w:val="center"/>
        <w:textAlignment w:val="auto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淮市监</w:t>
      </w:r>
      <w:r>
        <w:rPr>
          <w:rFonts w:hint="eastAsia" w:ascii="仿宋_GB2312" w:hAnsi="仿宋_GB2312" w:eastAsia="仿宋_GB2312" w:cs="仿宋_GB2312"/>
          <w:sz w:val="32"/>
          <w:szCs w:val="32"/>
        </w:rPr>
        <w:t>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处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  <w:lang w:val="en-US" w:eastAsia="zh-CN"/>
        </w:rPr>
        <w:t>罚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268 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当事人：淮南德诚康平医药连锁有限公司银鹭店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主体资格证照名称：营业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执照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统一社会信用代码（注册号）：91340403MA8NL0P493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_GB2312" w:hAnsi="仿宋_GB2312" w:eastAsia="仿宋_GB2312" w:cs="仿宋_GB2312"/>
          <w:w w:val="9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住所（住址）：安徽省淮南市田家庵区惠利花园城银鹭山庄组团三12栋商铺107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法定代表人（负责人、经营者）：刘俊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身份证（其他有效证件）号码：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*************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**************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其他联系方式：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textAlignment w:val="auto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联系地址：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******************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10月14日，我局执法人员到淮南市田家庵区惠利花园城银鹭山庄组团三12栋商铺107室淮南德诚康平医药连锁有限公司银鹭店监督检查，现场发现店内标有保健食品销售专柜的货架上摆放“光达可信解酒灵口服液”，该产品包装上无保健食品“小蓝帽”标识，背面标识为植物饮料,该植物饮料与其他保健食品混放销售。检查时，该店正在营业中。我局于2022年10月14日立案调查，并指派执法人员从光玉(执法证号∶D80160021)、张雯雯(执法证号∶D58001398)负责对该案查处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日在</w:t>
      </w:r>
      <w:r>
        <w:rPr>
          <w:rFonts w:hint="eastAsia" w:ascii="仿宋_GB2312" w:hAnsi="仿宋_GB2312" w:eastAsia="仿宋_GB2312" w:cs="仿宋_GB2312"/>
          <w:sz w:val="32"/>
          <w:szCs w:val="32"/>
        </w:rPr>
        <w:t>淮南市田家庵区市场监督管理局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经济检查执法股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依法对当事人进行了询问。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经查明，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截止我局查获时止，当事人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保健食品专区货架上摆放的普通食品“光达可信解酒灵口服液”植物饮料与该保健食品专区的保健食品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混放销售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证据材料：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现场笔录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一份及现场检查图片，证明当事人保健食品与普通食品混放的事实；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.《询问笔录》一份，证明当事人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当事人保健食品与普通食品混放的事实；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.当事人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经营者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身份证复印件各一份，证明当事人的主体资格；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当事人出具的授权委托书原件、受委托人的身份证复印件各一份，证明受委托人的身份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以上证据均经过了出证人的确认。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采取行政强制措施，对照行政机关移送涉嫌犯罪案件的标准，尚不够移送追诉当事人刑事责任的条件。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04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，本局向当事人送达了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淮</w:t>
      </w:r>
      <w:r>
        <w:rPr>
          <w:rFonts w:hint="eastAsia" w:ascii="仿宋_GB2312" w:hAnsi="仿宋_GB2312" w:eastAsia="仿宋_GB2312" w:cs="仿宋_GB2312"/>
          <w:sz w:val="32"/>
          <w:szCs w:val="32"/>
        </w:rPr>
        <w:t>市监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田罚</w:t>
      </w:r>
      <w:r>
        <w:rPr>
          <w:rFonts w:hint="eastAsia" w:ascii="仿宋_GB2312" w:hAnsi="仿宋_GB2312" w:eastAsia="仿宋_GB2312" w:cs="仿宋_GB2312"/>
          <w:sz w:val="32"/>
          <w:szCs w:val="32"/>
        </w:rPr>
        <w:t>告字〔202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346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行政处罚告知书，当事人在法定期限内未进行陈述、申辩。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640" w:firstLineChars="200"/>
        <w:textAlignment w:val="auto"/>
        <w:rPr>
          <w:rFonts w:hint="eastAsia" w:asci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我局认为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当事人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销售的保健食品和普通食品混放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的行为，违反了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《中华人民共和国食品安全法实施条例》第三十九条第二款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特殊食品不得与普通食品或者药品混放销售。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当事人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销售的保健食品和普通食品混放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的行为，</w:t>
      </w:r>
      <w:r>
        <w:rPr>
          <w:rFonts w:hint="eastAsia" w:hAnsi="仿宋_GB2312" w:eastAsia="仿宋_GB2312" w:cs="仿宋_GB2312"/>
          <w:b w:val="0"/>
          <w:bCs/>
          <w:sz w:val="32"/>
          <w:szCs w:val="32"/>
          <w:lang w:val="en-US" w:eastAsia="zh-CN"/>
        </w:rPr>
        <w:t>依据《中华人民共和国食品安全法实施条例》第六十九条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第</w:t>
      </w:r>
      <w:r>
        <w:rPr>
          <w:rFonts w:hint="eastAsia" w:hAnsi="仿宋_GB2312" w:eastAsia="仿宋_GB2312" w:cs="仿宋_GB2312"/>
          <w:b w:val="0"/>
          <w:bCs/>
          <w:sz w:val="32"/>
          <w:szCs w:val="32"/>
          <w:lang w:val="en-US" w:eastAsia="zh-CN"/>
        </w:rPr>
        <w:t>（五）项：“有下列情形之一的，依照食品安全法第一百二十六条第一款、本条例第七十五条的规定给予处罚：（五）将特殊食品与普通食品或者药品混放销售。”和《中华人民共和国食品安全法》第一百二十六条第一款：“违反本法规定，有下列情形之一的，由县级以上人民政府食品安全监督管理部门责令改正，给予警告；拒不改正的，处五千元以上五万元以下罚款；情节严重的，责令停产停业，直至吊销许可证：”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《中华人民共和国行政处罚法》第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二十八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第一款</w:t>
      </w:r>
      <w:r>
        <w:rPr>
          <w:rFonts w:hint="eastAsia" w:ascii="仿宋_GB2312" w:hAnsi="仿宋_GB2312" w:eastAsia="仿宋_GB2312" w:cs="仿宋_GB2312"/>
          <w:sz w:val="32"/>
          <w:szCs w:val="32"/>
        </w:rPr>
        <w:t>“行政机关实施行政处罚时，应当责令当事人改正或者限期改正违法行为。”</w:t>
      </w:r>
      <w:r>
        <w:rPr>
          <w:rFonts w:hint="eastAsia" w:hAnsi="仿宋_GB2312" w:eastAsia="仿宋_GB2312" w:cs="仿宋_GB2312"/>
          <w:b w:val="0"/>
          <w:bCs/>
          <w:sz w:val="32"/>
          <w:szCs w:val="32"/>
          <w:lang w:val="en-US" w:eastAsia="zh-CN"/>
        </w:rPr>
        <w:t>之规定，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决定</w:t>
      </w:r>
      <w:r>
        <w:rPr>
          <w:rFonts w:hint="eastAsia" w:ascii="仿宋_GB2312" w:hAnsi="仿宋_GB2312" w:eastAsia="仿宋_GB2312" w:cs="仿宋_GB2312"/>
          <w:sz w:val="32"/>
          <w:szCs w:val="32"/>
        </w:rPr>
        <w:t>责令当事人改正违法行为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合并</w:t>
      </w:r>
      <w:r>
        <w:rPr>
          <w:rFonts w:hint="eastAsia" w:ascii="仿宋_GB2312" w:hAnsi="仿宋_GB2312" w:eastAsia="仿宋_GB2312" w:cs="仿宋_GB2312"/>
          <w:sz w:val="32"/>
          <w:szCs w:val="32"/>
        </w:rPr>
        <w:t>处罚如下：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警告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当事人如不服本行政处罚决定，可在收到本处罚决定书之日起六十日内向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淮南市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人民政府申请复议;也可在六个月内向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淮南市田家庵区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人民法院提起诉讼。当事人对行政处罚决定不服，申请行政复议或者提起行政诉讼的，行政处罚不停止执行。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00" w:lineRule="atLeast"/>
        <w:textAlignment w:val="auto"/>
        <w:rPr>
          <w:rFonts w:ascii="黑体" w:hAnsi="黑体" w:eastAsia="黑体"/>
          <w:color w:val="231F20"/>
          <w:spacing w:val="-1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00" w:lineRule="atLeast"/>
        <w:textAlignment w:val="auto"/>
        <w:rPr>
          <w:rFonts w:ascii="黑体" w:hAnsi="黑体" w:eastAsia="黑体"/>
          <w:color w:val="231F20"/>
          <w:spacing w:val="-16"/>
          <w:sz w:val="32"/>
          <w:szCs w:val="32"/>
        </w:rPr>
      </w:pPr>
      <w:r>
        <w:rPr>
          <w:rFonts w:ascii="Times New Roman" w:hAnsi="Times New Roman" w:eastAsia="仿宋_GB2312" w:cs="仿宋"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3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0pt;margin-top:1638.35pt;height:0.1pt;width:453.75pt;z-index:251662336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BdB454/QEAAPMDAAAOAAAAZHJzL2Uyb0RvYy54bWytU82O&#10;0zAQviPxDpbvNG1W24Wo6R62LBcElYAHmDpOYsl/eNymfQleAIkbnDhy521YHoOxU8qyXHogB2fs&#10;GX8z3zfjxfXeaLaTAZWzNZ9NppxJK1yjbFfzd29vnzzlDCPYBrSzsuYHifx6+fjRYvCVLF3vdCMD&#10;IxCL1eBr3sfoq6JA0UsDOHFeWnK2LhiItA1d0QQYCN3oopxO58XgQuODExKRTlejkx8RwzmArm2V&#10;kCsntkbaOKIGqSESJeyVR77M1batFPF126KMTNecmMa8UhKyN2ktlguougC+V+JYApxTwgNOBpSl&#10;pCeoFURg26D+gTJKBIeujRPhTDESyYoQi9n0gTZvevAycyGp0Z9Ex/8HK17t1oGppuYXnFkw1PC7&#10;j99+fPj88/snWu++fmGzJNLgsaLYG7sOxx36dUiM920w6U9c2D4LezgJK/eRCTq8vJqX8/KSM0G+&#10;WXmVdS/+3PUB4wvpDEtGzbWyiTZUsHuJkfJR6O+QdKwtG2r+7GJOXRRAM4jvyTCeWKDt8k10WjW3&#10;SusUj6Hb3OjAdpCmIH+JE6H+FZZSrAD7MS67xvnoJTTPbcPiwZM+lp4FTwUY2XCmJb2iZBEgVBGU&#10;PieSUmubLsg8o0eWSeRR1mRtXHOg3mx9UF1PquQ+FMlDs5CrP85tGrb7e7Lvv9Xl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vv85HXAAAACgEAAA8AAAAAAAAAAQAgAAAAIgAAAGRycy9kb3ducmV2&#10;LnhtbFBLAQIUABQAAAAIAIdO4kBdB454/QEAAPMDAAAOAAAAAAAAAAEAIAAAACYBAABkcnMvZTJv&#10;RG9jLnhtbFBLBQYAAAAABgAGAFkBAACVBQAAAAA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4480" w:firstLineChars="14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淮南市市场监督管理局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lightGray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textAlignment w:val="auto"/>
        <w:rPr>
          <w:rFonts w:asciiTheme="minorEastAsia" w:hAnsi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20" w:lineRule="atLeast"/>
        <w:textAlignment w:val="auto"/>
        <w:rPr>
          <w:rFonts w:asciiTheme="minorEastAsia" w:hAnsiTheme="minorEastAsia" w:cstheme="minorEastAsia"/>
          <w:sz w:val="30"/>
          <w:szCs w:val="30"/>
        </w:rPr>
      </w:pPr>
    </w:p>
    <w:p>
      <w:pPr>
        <w:pStyle w:val="2"/>
        <w:rPr>
          <w:rFonts w:asciiTheme="minorEastAsia" w:hAnsiTheme="minorEastAsia" w:cstheme="minorEastAsia"/>
          <w:sz w:val="30"/>
          <w:szCs w:val="30"/>
        </w:rPr>
      </w:pPr>
    </w:p>
    <w:p>
      <w:pPr>
        <w:pStyle w:val="2"/>
        <w:ind w:left="0" w:leftChars="0" w:firstLine="0" w:firstLineChars="0"/>
        <w:rPr>
          <w:rFonts w:asciiTheme="minorEastAsia" w:hAnsiTheme="minorEastAsia" w:cstheme="minorEastAsia"/>
          <w:sz w:val="30"/>
          <w:szCs w:val="30"/>
        </w:rPr>
      </w:pPr>
    </w:p>
    <w:p>
      <w:pPr>
        <w:pStyle w:val="2"/>
        <w:rPr>
          <w:rFonts w:asciiTheme="minorEastAsia" w:hAnsiTheme="minorEastAsia" w:cstheme="minorEastAsia"/>
          <w:sz w:val="30"/>
          <w:szCs w:val="30"/>
        </w:rPr>
      </w:pPr>
    </w:p>
    <w:p>
      <w:pPr>
        <w:pStyle w:val="2"/>
        <w:rPr>
          <w:rFonts w:asciiTheme="minorEastAsia" w:hAnsiTheme="minorEastAsia" w:cstheme="minorEastAsia"/>
          <w:sz w:val="30"/>
          <w:szCs w:val="30"/>
        </w:rPr>
      </w:pPr>
    </w:p>
    <w:p>
      <w:pPr>
        <w:pStyle w:val="2"/>
        <w:rPr>
          <w:rFonts w:asciiTheme="minorEastAsia" w:hAnsiTheme="minorEastAsia" w:cstheme="minorEastAsia"/>
          <w:sz w:val="30"/>
          <w:szCs w:val="30"/>
        </w:rPr>
      </w:pPr>
    </w:p>
    <w:p>
      <w:pPr>
        <w:pStyle w:val="2"/>
        <w:ind w:left="0" w:leftChars="0" w:firstLine="0" w:firstLineChars="0"/>
        <w:rPr>
          <w:rFonts w:asciiTheme="minorEastAsia" w:hAnsiTheme="minorEastAsia" w:cstheme="minorEastAsia"/>
          <w:sz w:val="30"/>
          <w:szCs w:val="30"/>
        </w:rPr>
      </w:pPr>
    </w:p>
    <w:p>
      <w:pPr>
        <w:pStyle w:val="2"/>
        <w:rPr>
          <w:rFonts w:asciiTheme="minorEastAsia" w:hAnsiTheme="minorEastAsia" w:cstheme="minorEastAsia"/>
          <w:sz w:val="30"/>
          <w:szCs w:val="30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1" w:line="420" w:lineRule="atLeast"/>
        <w:textAlignment w:val="auto"/>
        <w:rPr>
          <w:rFonts w:ascii="黑体" w:hAnsi="黑体" w:eastAsia="黑体"/>
          <w:color w:val="231F20"/>
          <w:spacing w:val="-16"/>
        </w:rPr>
      </w:pPr>
      <w:r>
        <w:rPr>
          <w:rFonts w:hint="eastAsia" w:ascii="黑体" w:hAnsi="黑体" w:eastAsia="黑体"/>
          <w:color w:val="231F20"/>
          <w:spacing w:val="-16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20" w:lineRule="atLeast"/>
        <w:textAlignment w:val="auto"/>
        <w:rPr>
          <w:rFonts w:ascii="黑体" w:hAnsi="黑体" w:eastAsia="黑体"/>
          <w:color w:val="231F20"/>
          <w:spacing w:val="-16"/>
        </w:rPr>
      </w:pPr>
      <w:r>
        <w:rPr>
          <w:rFonts w:ascii="Times New Roman" w:hAnsi="Times New Roman" w:eastAsia="仿宋_GB2312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-2540</wp:posOffset>
                </wp:positionV>
                <wp:extent cx="5550535" cy="635"/>
                <wp:effectExtent l="0" t="7620" r="12065" b="1460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-0.2pt;height:0.05pt;width:437.05pt;z-index:251661312;mso-width-relative:page;mso-height-relative:page;" filled="f" stroked="t" coordsize="21600,21600" o:gfxdata="UEsDBAoAAAAAAIdO4kAAAAAAAAAAAAAAAAAEAAAAZHJzL1BLAwQUAAAACACHTuJAHeu/pdQAAAAF&#10;AQAADwAAAGRycy9kb3ducmV2LnhtbE2O3UrDQBCF7wXfYRnBu3ZTDU2I2RQpCN5YaesDTLPTJJid&#10;DdntT/r0jld6eTiH73zl6up6daYxdJ4NLOYJKOLa244bA1/7t1kOKkRki71nMjBRgFV1f1diYf2F&#10;t3TexUYJhEOBBtoYh0LrULfkMMz9QCzd0Y8Oo8Sx0XbEi8Bdr5+SZKkddiwPLQ60bqn+3p2cge3a&#10;b7LXIf1838SPY3a7TVQ3kzGPD4vkBVSka/wbw6++qEMlTgd/YhtUbyBdytDALAUlbZ7lGaiD5GfQ&#10;Van/21c/UEsDBBQAAAAIAIdO4kBZvZhC+QEAAPUDAAAOAAAAZHJzL2Uyb0RvYy54bWytU82O0zAQ&#10;viPxDpbvNG1RllXUdA9blguClYAHmDpOYsl/8rhN+xK8ABI3OHHkztuw+xiMnVCW5dIDOThjz+fP&#10;830er64ORrO9DKicrfliNudMWuEaZbuaf3h/8+ySM4xgG9DOypofJfKr9dMnq8FXcul6pxsZGJFY&#10;rAZf8z5GXxUFil4awJnz0lKydcFApGnoiibAQOxGF8v5/KIYXGh8cEIi0upmTPKJMZxD6NpWCblx&#10;YmekjSNrkBoiScJeeeTrXG3bShHfti3KyHTNSWnMIx1C8TaNxXoFVRfA90pMJcA5JTzSZEBZOvRE&#10;tYEIbBfUP1RGieDQtXEmnClGIdkRUrGYP/LmXQ9eZi1kNfqT6fj/aMWb/W1gqqn5kjMLhi787tP3&#10;nx+/3P/4TOPdt69smUwaPFaEvba3YZqhvw1J8aENJv1JCztkY48nY+UhMkGLZVnOy+clZ4JyFxQQ&#10;R/Fnqw8YX0lnWApqrpVNqqGC/WuMI/Q3JC1rywbq3PLyRWIE6sGW7p5C40kH2i5vRqdVc6O0Tlsw&#10;dNtrHdgeUh/kb6rhL1g6ZQPYj7icSjCoegnNS9uwePTkkKWHwVMNRjacaUnvKEUZGUHpc5AkX9tE&#10;LXOXTkKTzaOxKdq65ki3s/NBdT0Zs8g1pwx1Q3Zw6tzUbg/nFD98re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eu/pdQAAAAFAQAADwAAAAAAAAABACAAAAAiAAAAZHJzL2Rvd25yZXYueG1sUEsB&#10;AhQAFAAAAAgAh07iQFm9mEL5AQAA9QMAAA4AAAAAAAAAAQAgAAAAIwEAAGRycy9lMm9Eb2MueG1s&#10;UEsFBgAAAAAGAAYAWQEAAI4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仿宋"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60288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DR4p2+/QEAAPMDAAAOAAAAZHJzL2Uyb0RvYy54bWytU82O&#10;0zAQviPxDpbvNG3RdiFquoctywVBJeABpo6TWPIfHrdpX4IXQOIGJ47c921YHoOxE8qyXHogB2fs&#10;GX8z3zfj5dXBaLaXAZWzFZ9NppxJK1ytbFvx9+9unjzjDCPYGrSzsuJHifxq9fjRsvelnLvO6VoG&#10;RiAWy95XvIvRl0WBopMGcOK8tORsXDAQaRvaog7QE7rRxXw6XRS9C7UPTkhEOl0PTj4ihnMAXdMo&#10;IddO7Iy0cUANUkMkStgpj3yVq20aKeKbpkEZma44MY15pSRkb9NarJZQtgF8p8RYApxTwgNOBpSl&#10;pCeoNURgu6D+gTJKBIeuiRPhTDEQyYoQi9n0gTZvO/AycyGp0Z9Ex/8HK17vN4GpmiaBMwuGGn73&#10;6fuPj19+3n6m9e7bVzZLIvUeS4q9tpsw7tBvQmJ8aIJJf+LCDlnY40lYeYhM0OHF5WK+mF9wJsg3&#10;m19m3Ys/d33A+FI6w5JRca1sog0l7F9hpHwU+jskHWvL+oo/f7qgLgqgGcQPZBhPLNC2+SY6reob&#10;pXWKx9Bur3Vge0hTkL/EiVD/Cksp1oDdEJddw3x0EuoXtmbx6EkfS8+CpwKMrDnTkl5RsggQyghK&#10;nxNJqbVNF2Se0ZFlEnmQNVlbVx+pNzsfVNuRKrkPRfLQLOTqx7lNw3Z/T/b9t7r6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vv85HXAAAACgEAAA8AAAAAAAAAAQAgAAAAIgAAAGRycy9kb3ducmV2&#10;LnhtbFBLAQIUABQAAAAIAIdO4kDR4p2+/QEAAPMDAAAOAAAAAAAAAAEAIAAAACYBAABkcnMvZTJv&#10;RG9jLnhtbFBLBQYAAAAABgAGAFkBAACVBQAAAAA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本文书一式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  <w:lang w:val="en-US" w:eastAsia="zh-CN"/>
        </w:rPr>
        <w:t>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份，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  <w:lang w:val="en-US" w:eastAsia="zh-CN"/>
        </w:rPr>
        <w:t>一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份送达，一份归档，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  <w:lang w:val="en-US" w:eastAsia="zh-CN"/>
        </w:rPr>
        <w:t>由办案机构留存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Q6KUMgBAACZAwAADgAAAGRycy9lMm9Eb2MueG1srVPNjtMwEL4j8Q6W&#10;79Rph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NEOilD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NDI1Yzg0YTBjZmUwNTFlNWI2ODRmMzE5Njg5ZjMifQ=="/>
  </w:docVars>
  <w:rsids>
    <w:rsidRoot w:val="3AD15E25"/>
    <w:rsid w:val="0091065E"/>
    <w:rsid w:val="00A60B94"/>
    <w:rsid w:val="00B40D21"/>
    <w:rsid w:val="00B77725"/>
    <w:rsid w:val="04222A5F"/>
    <w:rsid w:val="054E64C8"/>
    <w:rsid w:val="05F92DDC"/>
    <w:rsid w:val="08D069EB"/>
    <w:rsid w:val="09BA6A73"/>
    <w:rsid w:val="09EB1B63"/>
    <w:rsid w:val="0A424F95"/>
    <w:rsid w:val="0AC94872"/>
    <w:rsid w:val="0B006766"/>
    <w:rsid w:val="13DB5B12"/>
    <w:rsid w:val="13E82206"/>
    <w:rsid w:val="141B194C"/>
    <w:rsid w:val="14864E97"/>
    <w:rsid w:val="1C41539B"/>
    <w:rsid w:val="1F2111C5"/>
    <w:rsid w:val="2148092D"/>
    <w:rsid w:val="21E37453"/>
    <w:rsid w:val="22457241"/>
    <w:rsid w:val="22AE0FC2"/>
    <w:rsid w:val="249E10C1"/>
    <w:rsid w:val="25E535EB"/>
    <w:rsid w:val="27743E5C"/>
    <w:rsid w:val="287C121A"/>
    <w:rsid w:val="29C57696"/>
    <w:rsid w:val="2A8A4AA6"/>
    <w:rsid w:val="2B0F3F82"/>
    <w:rsid w:val="2D9A4369"/>
    <w:rsid w:val="32CF7DA6"/>
    <w:rsid w:val="34643731"/>
    <w:rsid w:val="35202463"/>
    <w:rsid w:val="3592461E"/>
    <w:rsid w:val="37073A36"/>
    <w:rsid w:val="38CE7E6D"/>
    <w:rsid w:val="38F22FAA"/>
    <w:rsid w:val="3AD15E25"/>
    <w:rsid w:val="3AEC6732"/>
    <w:rsid w:val="3B74479D"/>
    <w:rsid w:val="3D373D4E"/>
    <w:rsid w:val="3F512FA9"/>
    <w:rsid w:val="40D84BFE"/>
    <w:rsid w:val="416F6B49"/>
    <w:rsid w:val="430101A0"/>
    <w:rsid w:val="462D4582"/>
    <w:rsid w:val="478E375E"/>
    <w:rsid w:val="47B24801"/>
    <w:rsid w:val="4A4C332E"/>
    <w:rsid w:val="4F0A51C7"/>
    <w:rsid w:val="4FE21E3E"/>
    <w:rsid w:val="504B51EF"/>
    <w:rsid w:val="50F739CD"/>
    <w:rsid w:val="54A83213"/>
    <w:rsid w:val="5714026E"/>
    <w:rsid w:val="57EA1676"/>
    <w:rsid w:val="5A8F4E1E"/>
    <w:rsid w:val="5AD57930"/>
    <w:rsid w:val="5B24736C"/>
    <w:rsid w:val="5B8A3673"/>
    <w:rsid w:val="5BA86AF7"/>
    <w:rsid w:val="65B20DEA"/>
    <w:rsid w:val="67873950"/>
    <w:rsid w:val="6A210391"/>
    <w:rsid w:val="6FA16055"/>
    <w:rsid w:val="6FFE5F86"/>
    <w:rsid w:val="70B82E84"/>
    <w:rsid w:val="70EC5DDE"/>
    <w:rsid w:val="72330BA2"/>
    <w:rsid w:val="74B45A34"/>
    <w:rsid w:val="74EB2302"/>
    <w:rsid w:val="75C6098C"/>
    <w:rsid w:val="78857244"/>
    <w:rsid w:val="79FC5D72"/>
    <w:rsid w:val="7B323902"/>
    <w:rsid w:val="7B736201"/>
    <w:rsid w:val="7D166F48"/>
    <w:rsid w:val="7E70715C"/>
    <w:rsid w:val="7E75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3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 w:eastAsia="宋体" w:cs="Times New Roman"/>
      <w:kern w:val="0"/>
      <w:sz w:val="24"/>
    </w:rPr>
  </w:style>
  <w:style w:type="paragraph" w:styleId="3">
    <w:name w:val="Body Text"/>
    <w:basedOn w:val="1"/>
    <w:next w:val="1"/>
    <w:qFormat/>
    <w:uiPriority w:val="1"/>
    <w:pPr>
      <w:autoSpaceDE w:val="0"/>
      <w:autoSpaceDN w:val="0"/>
      <w:adjustRightInd w:val="0"/>
      <w:jc w:val="left"/>
    </w:pPr>
    <w:rPr>
      <w:rFonts w:ascii="Arial Unicode MS" w:hAnsi="Times New Roman" w:eastAsia="Arial Unicode MS" w:cs="Arial Unicode MS"/>
      <w:kern w:val="0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1342</Words>
  <Characters>1452</Characters>
  <Lines>20</Lines>
  <Paragraphs>5</Paragraphs>
  <TotalTime>1</TotalTime>
  <ScaleCrop>false</ScaleCrop>
  <LinksUpToDate>false</LinksUpToDate>
  <CharactersWithSpaces>1711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2019-05-29T02:38:00Z</dcterms:created>
  <dc:creator>陪你去巴黎</dc:creator>
  <cp:lastModifiedBy>Administrator</cp:lastModifiedBy>
  <cp:lastPrinted>2022-11-11T03:02:00Z</cp:lastPrinted>
  <dcterms:modified xsi:type="dcterms:W3CDTF">2022-11-22T07:26:15Z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3E72ED3549C44310813203FFA3D7A2AF</vt:lpwstr>
  </property>
</Properties>
</file>