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adjustRightInd w:val="0"/>
        <w:snapToGrid w:val="0"/>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adjustRightInd w:val="0"/>
        <w:snapToGrid w:val="0"/>
        <w:spacing w:line="480" w:lineRule="atLeast"/>
        <w:jc w:val="center"/>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淮市监</w:t>
      </w: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pacing w:val="17"/>
          <w:sz w:val="32"/>
          <w:szCs w:val="32"/>
          <w:lang w:val="en-US"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289</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480" w:lineRule="atLeas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当事人：</w:t>
      </w:r>
      <w:r>
        <w:rPr>
          <w:rFonts w:hint="eastAsia" w:ascii="仿宋_GB2312" w:hAnsi="仿宋_GB2312" w:eastAsia="仿宋_GB2312" w:cs="仿宋_GB2312"/>
          <w:color w:val="000000" w:themeColor="text1"/>
          <w:sz w:val="32"/>
          <w:szCs w:val="32"/>
          <w:lang w:val="en-US" w:eastAsia="zh-CN"/>
        </w:rPr>
        <w:t>淮南和睦妇产医院</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主体资格证照名称：</w:t>
      </w:r>
      <w:r>
        <w:rPr>
          <w:rFonts w:hint="eastAsia" w:ascii="仿宋_GB2312" w:hAnsi="仿宋_GB2312" w:eastAsia="仿宋_GB2312" w:cs="仿宋_GB2312"/>
          <w:color w:val="000000" w:themeColor="text1"/>
          <w:sz w:val="32"/>
          <w:szCs w:val="32"/>
          <w:lang w:val="en-US" w:eastAsia="zh-CN"/>
        </w:rPr>
        <w:t>民办非企业单位登记证书</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统一社会信用代码（注册号）：</w:t>
      </w:r>
      <w:r>
        <w:rPr>
          <w:rFonts w:hint="eastAsia" w:ascii="仿宋_GB2312" w:hAnsi="仿宋_GB2312" w:eastAsia="仿宋_GB2312" w:cs="仿宋_GB2312"/>
          <w:color w:val="000000" w:themeColor="text1"/>
          <w:sz w:val="32"/>
          <w:szCs w:val="32"/>
          <w:lang w:val="en-US" w:eastAsia="zh-CN"/>
        </w:rPr>
        <w:t>523404005606547314</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val="0"/>
        <w:snapToGrid w:val="0"/>
        <w:spacing w:line="500" w:lineRule="exact"/>
        <w:jc w:val="left"/>
        <w:textAlignment w:val="auto"/>
        <w:rPr>
          <w:rFonts w:ascii="仿宋_GB2312" w:hAnsi="仿宋_GB2312" w:eastAsia="仿宋_GB2312" w:cs="仿宋_GB2312"/>
          <w:color w:val="000000" w:themeColor="text1"/>
          <w:w w:val="90"/>
          <w:sz w:val="32"/>
          <w:szCs w:val="32"/>
        </w:rPr>
      </w:pPr>
      <w:r>
        <w:rPr>
          <w:rFonts w:hint="eastAsia" w:ascii="仿宋_GB2312" w:hAnsi="仿宋_GB2312" w:eastAsia="仿宋_GB2312" w:cs="仿宋_GB2312"/>
          <w:color w:val="000000" w:themeColor="text1"/>
          <w:sz w:val="32"/>
          <w:szCs w:val="32"/>
        </w:rPr>
        <w:t>住所（住址）：</w:t>
      </w:r>
      <w:r>
        <w:rPr>
          <w:rFonts w:hint="eastAsia" w:ascii="仿宋_GB2312" w:hAnsi="仿宋_GB2312" w:eastAsia="仿宋_GB2312" w:cs="仿宋_GB2312"/>
          <w:color w:val="000000" w:themeColor="text1"/>
          <w:sz w:val="32"/>
          <w:szCs w:val="32"/>
          <w:lang w:val="en-US" w:eastAsia="zh-CN"/>
        </w:rPr>
        <w:t>安徽省淮南市田家庵区国庆路303号</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法定代表人（负责人、经营者）：</w:t>
      </w:r>
      <w:r>
        <w:rPr>
          <w:rFonts w:hint="eastAsia" w:ascii="仿宋_GB2312" w:hAnsi="仿宋_GB2312" w:eastAsia="仿宋_GB2312" w:cs="仿宋_GB2312"/>
          <w:color w:val="000000" w:themeColor="text1"/>
          <w:sz w:val="32"/>
          <w:szCs w:val="32"/>
          <w:lang w:val="en-US" w:eastAsia="zh-CN"/>
        </w:rPr>
        <w:t xml:space="preserve">李甜甜 </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身份证（其他有效证件）号码：</w:t>
      </w:r>
      <w:r>
        <w:rPr>
          <w:rFonts w:hint="eastAsia" w:ascii="仿宋_GB2312" w:hAnsi="仿宋_GB2312" w:eastAsia="仿宋_GB2312" w:cs="仿宋_GB2312"/>
          <w:color w:val="000000" w:themeColor="text1"/>
          <w:sz w:val="32"/>
          <w:szCs w:val="32"/>
          <w:lang w:val="en-US" w:eastAsia="zh-CN"/>
        </w:rPr>
        <w:t>******************</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val="0"/>
        <w:snapToGrid w:val="0"/>
        <w:spacing w:line="50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联系电话</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其他联系方式：</w:t>
      </w:r>
      <w:r>
        <w:rPr>
          <w:rFonts w:hint="eastAsia" w:ascii="仿宋_GB2312" w:hAnsi="仿宋_GB2312" w:eastAsia="仿宋_GB2312" w:cs="仿宋_GB2312"/>
          <w:color w:val="000000" w:themeColor="text1"/>
          <w:sz w:val="32"/>
          <w:szCs w:val="32"/>
          <w:lang w:val="en-US" w:eastAsia="zh-CN"/>
        </w:rPr>
        <w:t>无</w:t>
      </w:r>
      <w:r>
        <w:rPr>
          <w:rFonts w:hint="eastAsia" w:ascii="仿宋_GB2312" w:hAnsi="仿宋_GB2312" w:eastAsia="仿宋_GB2312" w:cs="仿宋_GB2312"/>
          <w:color w:val="000000" w:themeColor="text1"/>
          <w:sz w:val="32"/>
          <w:szCs w:val="32"/>
        </w:rPr>
        <w:t xml:space="preserve">          </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default" w:ascii="仿宋_GB2312" w:hAnsi="仿宋_GB2312" w:eastAsia="仿宋_GB2312" w:cs="仿宋_GB2312"/>
          <w:color w:val="000000" w:themeColor="text1"/>
          <w:sz w:val="32"/>
          <w:szCs w:val="32"/>
          <w:lang w:val="en-US"/>
        </w:rPr>
      </w:pPr>
      <w:r>
        <w:rPr>
          <w:rFonts w:hint="eastAsia" w:ascii="仿宋_GB2312" w:hAnsi="仿宋_GB2312" w:eastAsia="仿宋_GB2312" w:cs="仿宋_GB2312"/>
          <w:color w:val="000000" w:themeColor="text1"/>
          <w:sz w:val="32"/>
          <w:szCs w:val="32"/>
        </w:rPr>
        <w:t>联系地址：</w:t>
      </w:r>
      <w:r>
        <w:rPr>
          <w:rFonts w:hint="eastAsia" w:ascii="仿宋_GB2312" w:hAnsi="仿宋_GB2312" w:eastAsia="仿宋_GB2312" w:cs="仿宋_GB2312"/>
          <w:color w:val="000000" w:themeColor="text1"/>
          <w:sz w:val="32"/>
          <w:szCs w:val="32"/>
          <w:lang w:val="en-US" w:eastAsia="zh-CN"/>
        </w:rPr>
        <w:t>***********************</w:t>
      </w:r>
      <w:bookmarkStart w:id="0" w:name="_GoBack"/>
      <w:bookmarkEnd w:id="0"/>
    </w:p>
    <w:p>
      <w:pPr>
        <w:pStyle w:val="2"/>
        <w:keepNext w:val="0"/>
        <w:keepLines w:val="0"/>
        <w:pageBreakBefore w:val="0"/>
        <w:kinsoku/>
        <w:wordWrap/>
        <w:overflowPunct/>
        <w:topLinePunct w:val="0"/>
        <w:bidi w:val="0"/>
        <w:spacing w:line="500" w:lineRule="exact"/>
        <w:rPr>
          <w:rFonts w:hint="eastAsia"/>
        </w:rPr>
      </w:pP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2022年11月9日，我局执法人员对位于安徽省淮南市田家庵区国庆路303号的淮南和睦妇产医院进行检查。执法人员现场检查时发现该单位正在运行的一楼接待大厅北梯紧急报警装置无人应答。</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本局于2022年11月9日立案，派洞山市场监督管理所执法人员尹春毅(执法证号∶12070430012)、杨骏（执法证号：12070430008)，对该案进行调查。2022年11月9日在淮南和睦妇产医院依法对当事人进行了询问。</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经查明，淮南和睦妇产医院门一楼接待大厅北梯，设备代码为311000305075920140568。执法人员检查时，电梯正在运行，执法人员多次测试紧急报警装置，未能有效应答，执法人员当场下达责令改正通知书，责令当事人停用上述电梯。 </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证据一:现场笔录和询问笔录各一份，证明当事人未保持电梯紧急报警装置有效应答的事实;</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证据二:当事人的民办非企业单位登记证书、法定代表人的身份证复印件、委托书及被委托人身份证复印件各一份，证明当事人及被委托人的主体资格；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证据三:执法人员拍摄的照片五张，证明当事人未保持电梯紧急报警装置有效应答的事实;</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u w:val="none"/>
          <w:lang w:val="en-US" w:eastAsia="zh-CN"/>
        </w:rPr>
        <w:t>11</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14</w:t>
      </w:r>
      <w:r>
        <w:rPr>
          <w:rFonts w:hint="eastAsia" w:ascii="仿宋_GB2312" w:hAnsi="仿宋_GB2312" w:eastAsia="仿宋_GB2312" w:cs="仿宋_GB2312"/>
          <w:sz w:val="32"/>
          <w:szCs w:val="32"/>
          <w:highlight w:val="none"/>
          <w:u w:val="none"/>
        </w:rPr>
        <w:t>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田罚</w:t>
      </w:r>
      <w:r>
        <w:rPr>
          <w:rFonts w:hint="eastAsia" w:ascii="仿宋_GB2312" w:hAnsi="仿宋_GB2312" w:eastAsia="仿宋_GB2312" w:cs="仿宋_GB2312"/>
          <w:sz w:val="32"/>
          <w:szCs w:val="32"/>
        </w:rPr>
        <w:t>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408</w:t>
      </w:r>
      <w:r>
        <w:rPr>
          <w:rFonts w:hint="eastAsia" w:ascii="仿宋_GB2312" w:hAnsi="仿宋_GB2312" w:eastAsia="仿宋_GB2312" w:cs="仿宋_GB2312"/>
          <w:sz w:val="32"/>
          <w:szCs w:val="32"/>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我局认为</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当事人未保持电梯紧急报警装置有效应答的行为违反了《淮南市电梯安全管理条例》第十一条“电梯使用单位应当履行下列安全管理义务：”第四项“（四）保持电梯紧急报警装置有效应答；”之规定。</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鉴于当事人积极配合调查，主动减轻违法行为危害后果。依据《淮南市电梯安全管理条例》第二十六条第一款“违反本条例第十一条第四项规定，电梯使用单位未保持电梯紧急报警装置有效应答的，由市场监督管理部门责令停用电梯，处一万元以上十万元以下罚款。”及《中华人民共和国行政处罚法》第三十二条第一款第一项“当事人有下列情形之一的，应当依法从轻或者减轻行政处罚: （一）主动消除或者减轻违法行为危害后果的；”的规定进行处罚，决定责令当事人改正违法行为并从轻处罚如下：</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罚款人民币20000.00元。</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hAnsi="仿宋_GB2312" w:eastAsia="仿宋_GB2312" w:cs="仿宋_GB2312"/>
          <w:b w:val="0"/>
          <w:bCs/>
          <w:sz w:val="32"/>
          <w:szCs w:val="32"/>
          <w:lang w:val="en-US" w:eastAsia="zh-CN"/>
        </w:rPr>
      </w:pPr>
      <w:r>
        <w:rPr>
          <w:rFonts w:hint="eastAsia" w:hAnsi="仿宋_GB2312" w:eastAsia="仿宋_GB2312" w:cs="仿宋_GB2312"/>
          <w:b w:val="0"/>
          <w:bCs/>
          <w:sz w:val="32"/>
          <w:szCs w:val="32"/>
          <w:lang w:val="en-US" w:eastAsia="zh-CN"/>
        </w:rPr>
        <w:t>综上所述，依据《淮南市电梯安全管理条例》第二十六条第一款及《</w:t>
      </w:r>
      <w:r>
        <w:rPr>
          <w:rFonts w:hint="eastAsia" w:ascii="仿宋_GB2312" w:hAnsi="仿宋_GB2312" w:eastAsia="仿宋_GB2312" w:cs="仿宋_GB2312"/>
          <w:b w:val="0"/>
          <w:bCs/>
          <w:sz w:val="32"/>
          <w:szCs w:val="32"/>
          <w:lang w:val="en-US" w:eastAsia="zh-CN"/>
        </w:rPr>
        <w:t>中华人民共和国行政处罚法》第三十二条第一款第一项</w:t>
      </w:r>
      <w:r>
        <w:rPr>
          <w:rFonts w:hint="eastAsia" w:hAnsi="仿宋_GB2312" w:eastAsia="仿宋_GB2312" w:cs="仿宋_GB2312"/>
          <w:b w:val="0"/>
          <w:bCs/>
          <w:sz w:val="32"/>
          <w:szCs w:val="32"/>
          <w:lang w:val="en-US" w:eastAsia="zh-CN"/>
        </w:rPr>
        <w:t>之规定，决定责令当事人改正违法行为，并从轻处罚如下：</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罚款人民币：20000.00元。</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hAnsi="仿宋_GB2312" w:eastAsia="仿宋_GB2312" w:cs="仿宋_GB2312"/>
          <w:b w:val="0"/>
          <w:bCs/>
          <w:sz w:val="32"/>
          <w:szCs w:val="32"/>
          <w:lang w:val="en-US" w:eastAsia="zh-CN"/>
        </w:rPr>
      </w:pP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当事人应当自收到本处罚决定书之日起十五日内到淮南市农业银行营业部缴纳罚款（账号12609001040020813），当事人逾期不履行行政处罚决定的，本局将依照《中华人民共和国行政处罚法》第</w:t>
      </w:r>
      <w:r>
        <w:rPr>
          <w:rFonts w:hint="eastAsia" w:ascii="仿宋_GB2312" w:hAnsi="仿宋_GB2312" w:eastAsia="仿宋_GB2312" w:cs="仿宋_GB2312"/>
          <w:sz w:val="32"/>
          <w:szCs w:val="32"/>
          <w:lang w:val="en-US" w:eastAsia="zh-CN"/>
        </w:rPr>
        <w:t>七十二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"https://baike.baidu.com/item/%E4%B8%AD%E5%8D%8E%E4%BA%BA%E6%B0%91%E5%85%B1%E5%92%8C%E5%9B%BD%E8%A1%8C%E6%94%BF%E5%BC%BA%E5%88%B6%E6%B3%95/9942261" \t "https://baike.baidu.com/item/%E4%B8%AD%E5%8D%8E%E4%BA%BA%E6%B0%91%E5%85%B1%E5%92%8C%E5%9B%BD%E8%A1%8C%E6%94%BF%E5%A4%84%E7%BD%9A%E6%B3%95/_blank"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中华人民共和国行政强制法</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》的规定申请人民法院强制执行。</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安徽省</w:t>
      </w:r>
      <w:r>
        <w:rPr>
          <w:rFonts w:hint="eastAsia" w:ascii="仿宋_GB2312" w:hAnsi="仿宋_GB2312" w:eastAsia="仿宋_GB2312" w:cs="仿宋_GB2312"/>
          <w:sz w:val="32"/>
          <w:szCs w:val="32"/>
        </w:rPr>
        <w:t>市场监督管理局或者是</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bidi w:val="0"/>
        <w:spacing w:line="500" w:lineRule="exact"/>
        <w:rPr>
          <w:rFonts w:ascii="黑体" w:hAnsi="黑体" w:eastAsia="黑体"/>
          <w:color w:val="231F20"/>
          <w:spacing w:val="-16"/>
        </w:rPr>
      </w:pPr>
      <w:r>
        <w:rPr>
          <w:rFonts w:ascii="Times New Roman" w:hAnsi="Times New Roman" w:eastAsia="仿宋_GB2312" w:cs="仿宋"/>
          <w:bCs/>
          <w:color w:val="000000"/>
          <w:sz w:val="32"/>
          <w:szCs w:val="32"/>
        </w:rPr>
        <w:pict>
          <v:line id="_x0000_s1028" o:spid="_x0000_s1028" o:spt="20" style="position:absolute;left:0pt;margin-left:0pt;margin-top:1638.35pt;height:0.1pt;width:453.75pt;z-index:251662336;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p>
    <w:p>
      <w:pPr>
        <w:keepNext w:val="0"/>
        <w:keepLines w:val="0"/>
        <w:pageBreakBefore w:val="0"/>
        <w:kinsoku/>
        <w:wordWrap/>
        <w:overflowPunct/>
        <w:topLinePunct w:val="0"/>
        <w:bidi w:val="0"/>
        <w:adjustRightInd w:val="0"/>
        <w:snapToGrid w:val="0"/>
        <w:spacing w:line="500" w:lineRule="exact"/>
        <w:ind w:firstLine="4480" w:firstLineChars="14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bidi w:val="0"/>
        <w:adjustRightInd w:val="0"/>
        <w:snapToGrid w:val="0"/>
        <w:spacing w:line="500" w:lineRule="exact"/>
        <w:ind w:firstLine="640" w:firstLineChars="200"/>
        <w:textAlignment w:val="auto"/>
        <w:rPr>
          <w:rFonts w:asciiTheme="minorEastAsia" w:hAnsiTheme="minorEastAsia" w:cstheme="minorEastAsia"/>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rPr>
        <w:t xml:space="preserve"> 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22日</w:t>
      </w:r>
    </w:p>
    <w:p>
      <w:pPr>
        <w:pStyle w:val="2"/>
        <w:rPr>
          <w:rFonts w:asciiTheme="minorEastAsia" w:hAnsiTheme="minorEastAsia" w:cstheme="minorEastAsia"/>
          <w:sz w:val="30"/>
          <w:szCs w:val="30"/>
        </w:rPr>
      </w:pPr>
    </w:p>
    <w:p>
      <w:pPr>
        <w:pStyle w:val="3"/>
        <w:keepNext w:val="0"/>
        <w:keepLines w:val="0"/>
        <w:pageBreakBefore w:val="0"/>
        <w:kinsoku/>
        <w:wordWrap/>
        <w:overflowPunct/>
        <w:topLinePunct w:val="0"/>
        <w:bidi w:val="0"/>
        <w:adjustRightInd w:val="0"/>
        <w:snapToGrid w:val="0"/>
        <w:spacing w:before="1" w:line="480" w:lineRule="atLeast"/>
        <w:textAlignment w:val="auto"/>
        <w:rPr>
          <w:rFonts w:ascii="黑体" w:hAnsi="黑体" w:eastAsia="黑体"/>
          <w:color w:val="231F20"/>
          <w:spacing w:val="-16"/>
        </w:rPr>
      </w:pPr>
      <w:r>
        <w:rPr>
          <w:rFonts w:hint="eastAsia" w:ascii="黑体" w:hAnsi="黑体" w:eastAsia="黑体"/>
          <w:color w:val="231F20"/>
          <w:spacing w:val="-16"/>
        </w:rPr>
        <w:t>（市场监督管理部门将依法向社会公示本行政处罚决定信息）</w:t>
      </w:r>
    </w:p>
    <w:p>
      <w:pPr>
        <w:keepNext w:val="0"/>
        <w:keepLines w:val="0"/>
        <w:pageBreakBefore w:val="0"/>
        <w:kinsoku/>
        <w:wordWrap/>
        <w:overflowPunct/>
        <w:topLinePunct w:val="0"/>
        <w:bidi w:val="0"/>
        <w:adjustRightInd w:val="0"/>
        <w:snapToGrid w:val="0"/>
        <w:spacing w:line="480" w:lineRule="atLeast"/>
        <w:textAlignment w:val="auto"/>
        <w:rPr>
          <w:rFonts w:ascii="黑体" w:hAnsi="黑体" w:eastAsia="黑体"/>
          <w:color w:val="231F20"/>
          <w:spacing w:val="-16"/>
        </w:rPr>
      </w:pPr>
      <w:r>
        <w:rPr>
          <w:rFonts w:ascii="Times New Roman" w:hAnsi="Times New Roman" w:eastAsia="仿宋_GB2312"/>
          <w:sz w:val="32"/>
        </w:rPr>
        <w:pict>
          <v:line id="_x0000_s1026" o:spid="_x0000_s1026" o:spt="20" style="position:absolute;left:0pt;margin-left:2.3pt;margin-top:-0.2pt;height:0.05pt;width:437.05pt;z-index:251661312;mso-width-relative:page;mso-height-relative:page;" coordsize="21600,21600" o:gfxdata="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67+l1AAAAAUBAAAPAAAAAAAAAAEA&#10;IAAAACIAAABkcnMvZG93bnJldi54bWxQSwECFAAUAAAACACHTuJA1cgX1doBAACZAwAADgAAAAAA&#10;AAABACAAAAAjAQAAZHJzL2Uyb0RvYy54bWxQSwUGAAAAAAYABgBZAQAAbwUAAAAA&#10;">
            <v:path arrowok="t"/>
            <v:fill focussize="0,0"/>
            <v:stroke weight="1.25pt"/>
            <v:imagedata o:title=""/>
            <o:lock v:ext="edit"/>
          </v:line>
        </w:pict>
      </w:r>
      <w:r>
        <w:rPr>
          <w:rFonts w:ascii="Times New Roman" w:hAnsi="Times New Roman" w:eastAsia="仿宋_GB2312" w:cs="仿宋"/>
          <w:bCs/>
          <w:color w:val="000000"/>
          <w:sz w:val="32"/>
          <w:szCs w:val="32"/>
        </w:rPr>
        <w:pict>
          <v:line id="_x0000_s1027" o:spid="_x0000_s1027" o:spt="20" style="position:absolute;left:0pt;margin-left:0pt;margin-top:1638.35pt;height:0.1pt;width:453.75pt;z-index:251660288;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mid3E3g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GaJ3cTeAQAAlwMA&#10;AA4AAAAAAAAAAQAgAAAAJgEAAGRycy9lMm9Eb2MueG1sUEsFBgAAAAAGAAYAWQEAAHYFAAAAAA==&#10;">
            <v:path arrowok="t"/>
            <v:fill focussize="0,0"/>
            <v:stroke weight="0.737007874015748pt" endcap="square"/>
            <v:imagedata o:title=""/>
            <o:lock v:ext="edit"/>
          </v:line>
        </w:pic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val="en-US" w:eastAsia="zh-CN"/>
        </w:rPr>
        <w:t>二</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val="en-US" w:eastAsia="zh-CN"/>
        </w:rPr>
        <w:t>一</w:t>
      </w:r>
      <w:r>
        <w:rPr>
          <w:rFonts w:hint="eastAsia" w:ascii="Times New Roman" w:hAnsi="Times New Roman" w:eastAsia="仿宋_GB2312" w:cs="仿宋"/>
          <w:color w:val="000000"/>
          <w:sz w:val="32"/>
          <w:szCs w:val="32"/>
        </w:rPr>
        <w:t>份送达，一份归档，</w:t>
      </w:r>
      <w:r>
        <w:rPr>
          <w:rFonts w:hint="eastAsia" w:ascii="Times New Roman" w:hAnsi="Times New Roman" w:eastAsia="仿宋_GB2312" w:cs="仿宋"/>
          <w:color w:val="000000"/>
          <w:sz w:val="32"/>
          <w:szCs w:val="32"/>
          <w:u w:val="single"/>
          <w:lang w:val="en-US" w:eastAsia="zh-CN"/>
        </w:rPr>
        <w:t>由办案机构留存</w:t>
      </w:r>
      <w:r>
        <w:rPr>
          <w:rFonts w:hint="eastAsia"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VlNGZhZjI2YzdhNzIwMGZmMGY4MzE4NTE5MDA1ZjgifQ=="/>
  </w:docVars>
  <w:rsids>
    <w:rsidRoot w:val="3AD15E25"/>
    <w:rsid w:val="0091065E"/>
    <w:rsid w:val="00A60B94"/>
    <w:rsid w:val="00B40D21"/>
    <w:rsid w:val="00B77725"/>
    <w:rsid w:val="04222A5F"/>
    <w:rsid w:val="05F92DDC"/>
    <w:rsid w:val="06CB2117"/>
    <w:rsid w:val="08D069EB"/>
    <w:rsid w:val="09C77F69"/>
    <w:rsid w:val="09EB1B63"/>
    <w:rsid w:val="0A424F95"/>
    <w:rsid w:val="0AC94872"/>
    <w:rsid w:val="0B006766"/>
    <w:rsid w:val="0CAF4064"/>
    <w:rsid w:val="0DF955AD"/>
    <w:rsid w:val="13DB5B12"/>
    <w:rsid w:val="13E82206"/>
    <w:rsid w:val="141B194C"/>
    <w:rsid w:val="14864E97"/>
    <w:rsid w:val="1F2111C5"/>
    <w:rsid w:val="2148092D"/>
    <w:rsid w:val="21E37453"/>
    <w:rsid w:val="22457241"/>
    <w:rsid w:val="22AE0FC2"/>
    <w:rsid w:val="249E10C1"/>
    <w:rsid w:val="25E535EB"/>
    <w:rsid w:val="27743E5C"/>
    <w:rsid w:val="287C121A"/>
    <w:rsid w:val="29C57696"/>
    <w:rsid w:val="2A8A4AA6"/>
    <w:rsid w:val="2B0F3F82"/>
    <w:rsid w:val="2D9A4369"/>
    <w:rsid w:val="30C24276"/>
    <w:rsid w:val="32CF7DA6"/>
    <w:rsid w:val="34643731"/>
    <w:rsid w:val="35202463"/>
    <w:rsid w:val="3592461E"/>
    <w:rsid w:val="38CE7E6D"/>
    <w:rsid w:val="3AD15E25"/>
    <w:rsid w:val="3AEC6732"/>
    <w:rsid w:val="3B74479D"/>
    <w:rsid w:val="3C1223D4"/>
    <w:rsid w:val="3F512FA9"/>
    <w:rsid w:val="40D84BFE"/>
    <w:rsid w:val="416F6B49"/>
    <w:rsid w:val="430101A0"/>
    <w:rsid w:val="462D4582"/>
    <w:rsid w:val="47B24801"/>
    <w:rsid w:val="4A4C332E"/>
    <w:rsid w:val="4F0A51C7"/>
    <w:rsid w:val="4FE21E3E"/>
    <w:rsid w:val="504B51EF"/>
    <w:rsid w:val="507A09F0"/>
    <w:rsid w:val="50F739CD"/>
    <w:rsid w:val="54A83213"/>
    <w:rsid w:val="5714026E"/>
    <w:rsid w:val="57EA1676"/>
    <w:rsid w:val="5A8F4E1E"/>
    <w:rsid w:val="5AD57930"/>
    <w:rsid w:val="5B24736C"/>
    <w:rsid w:val="5B8A3673"/>
    <w:rsid w:val="5BA86AF7"/>
    <w:rsid w:val="5BF3546F"/>
    <w:rsid w:val="63607C49"/>
    <w:rsid w:val="65B20DEA"/>
    <w:rsid w:val="67873950"/>
    <w:rsid w:val="6A210391"/>
    <w:rsid w:val="6FA16055"/>
    <w:rsid w:val="6FFE5F86"/>
    <w:rsid w:val="70EC5DDE"/>
    <w:rsid w:val="72330BA2"/>
    <w:rsid w:val="72A70EBD"/>
    <w:rsid w:val="7461273B"/>
    <w:rsid w:val="74B45A34"/>
    <w:rsid w:val="75C6098C"/>
    <w:rsid w:val="78857244"/>
    <w:rsid w:val="79FC5D72"/>
    <w:rsid w:val="7B323902"/>
    <w:rsid w:val="7B736201"/>
    <w:rsid w:val="7E707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1893</Words>
  <Characters>2083</Characters>
  <Lines>20</Lines>
  <Paragraphs>5</Paragraphs>
  <TotalTime>4</TotalTime>
  <ScaleCrop>false</ScaleCrop>
  <LinksUpToDate>false</LinksUpToDate>
  <CharactersWithSpaces>2270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尼仔</cp:lastModifiedBy>
  <cp:lastPrinted>2022-09-07T08:39:00Z</cp:lastPrinted>
  <dcterms:modified xsi:type="dcterms:W3CDTF">2022-11-21T08:46:25Z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FF656211E8094786BF1B93BFE5B6A056</vt:lpwstr>
  </property>
</Properties>
</file>