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NewRoman" w:hAnsi="TimesNewRoman" w:eastAsia="华文中宋" w:cs="TimesNew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淮南市计量检定所2023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val="en-US" w:eastAsia="zh-CN"/>
        </w:rPr>
        <w:t>年度</w:t>
      </w:r>
      <w:r>
        <w:rPr>
          <w:rFonts w:hint="eastAsia" w:ascii="TimesNewRoman" w:hAnsi="TimesNewRoman" w:eastAsia="华文中宋" w:cs="TimesNewRoman"/>
          <w:b/>
          <w:color w:val="000000"/>
          <w:sz w:val="36"/>
          <w:szCs w:val="36"/>
          <w:lang w:eastAsia="zh-CN"/>
        </w:rPr>
        <w:t>项目支出绩效自评表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outlineLvl w:val="0"/>
        <w:rPr>
          <w:rFonts w:hint="default" w:ascii="TimesNewRoman" w:hAnsi="TimesNewRoman" w:eastAsia="仿宋_GB2312" w:cs="TimesNewRoman"/>
          <w:b w:val="0"/>
          <w:bCs w:val="0"/>
          <w:color w:val="000000"/>
          <w:sz w:val="32"/>
          <w:szCs w:val="32"/>
          <w:highlight w:val="none"/>
          <w:lang w:eastAsia="zh-CN"/>
        </w:rPr>
      </w:pPr>
    </w:p>
    <w:tbl>
      <w:tblPr>
        <w:tblStyle w:val="4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5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项目支出绩效</w:t>
            </w:r>
            <w:r>
              <w:rPr>
                <w:rFonts w:hint="eastAsia" w:ascii="TimesNewRoman" w:hAnsi="TimesNewRoman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自评表</w:t>
            </w: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公开清单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NewRoman" w:hAnsi="TimesNewRoman" w:eastAsia="仿宋_GB2312" w:cs="TimesNewRoman"/>
                <w:color w:val="000000"/>
                <w:kern w:val="2"/>
                <w:sz w:val="32"/>
                <w:szCs w:val="32"/>
                <w:lang w:val="en-US" w:eastAsia="zh-CN" w:bidi="ar-SA"/>
              </w:rPr>
              <w:t>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计量检测工作运行经费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right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72.00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outlineLvl w:val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NewRoman" w:hAnsi="TimesNewRoman" w:eastAsia="仿宋_GB2312" w:cs="TimesNewRoman"/>
                <w:b w:val="0"/>
                <w:bCs w:val="0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noWrap w:val="0"/>
            <w:vAlign w:val="center"/>
          </w:tcPr>
          <w:p>
            <w:pPr>
              <w:pStyle w:val="2"/>
              <w:jc w:val="righ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72.00</w:t>
            </w:r>
          </w:p>
        </w:tc>
      </w:tr>
    </w:tbl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</w:pPr>
      <w:r>
        <w:rPr>
          <w:rFonts w:hint="default" w:ascii="TimesNewRoman" w:hAnsi="TimesNewRoman" w:eastAsia="黑体" w:cs="TimesNewRoman"/>
          <w:color w:val="000000"/>
          <w:sz w:val="36"/>
          <w:szCs w:val="36"/>
          <w:highlight w:val="none"/>
        </w:rPr>
        <w:br w:type="page"/>
      </w:r>
    </w:p>
    <w:tbl>
      <w:tblPr>
        <w:tblW w:w="98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9"/>
        <w:gridCol w:w="1050"/>
        <w:gridCol w:w="1127"/>
        <w:gridCol w:w="524"/>
        <w:gridCol w:w="641"/>
        <w:gridCol w:w="1186"/>
        <w:gridCol w:w="960"/>
        <w:gridCol w:w="941"/>
        <w:gridCol w:w="1226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6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计量检测工作运行经费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3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059-淮南市市场监督管理局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3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059005-淮南市计量测试检定所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5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项目资金                    （万元）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年初预算数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全年预算数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全年执行数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分值 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执行率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年度资金总额：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100.00%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其中：本年财政拨款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上年结转资金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5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其他资金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49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4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2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依法保障单位履行强检职责，完成强制检定计量器具12万台件以上，提高计量检测技术水平。</w:t>
            </w:r>
          </w:p>
        </w:tc>
        <w:tc>
          <w:tcPr>
            <w:tcW w:w="4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计量检测工作运行经费项目通过申请财政资金年初预算资金72万元，全年执行数72万元，圆满完成了各项工作任务，取得了良好社会效益，注重成本效益和时效性，坚持厉行节约严格按照财政制度的规定保障经费支出。截止2023年12月底，我所共计服务企业3073家次，完成各类计量器具检定13.6万余台件（其中强检11.2万余台件，减免收费760多万元）。具体有：涉及民生的燃气表41000块、水表43000块、出租车计价器3200台、加油机1926台、加气机123台、电子汽车衡291台、集贸市场电子秤3280台，矿用安全仪器仪表和有毒有害气体报警器10100台，压力表12036台、医疗计量器具16738台，实施市级定量包装商品抽检150组。实现非强检业务收入490万元，同比2022年增长30%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年度指标值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实际完成值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检定台件数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≥120000台件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136000台件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检定程序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严格执行检定程序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检测及时性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自接到受检计量器具之日起15日内完成检定工作的达到95%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费用开支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严格控制在规定标准以内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减轻企业负担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对提高计量器具准确性的影响程度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3" w:colLast="5"/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本条不适用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本条不适用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对建立健全计量体系，提高计量水平的影响程度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达成预期指标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送检单位对工作满意度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≥90%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90%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6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NewRoman">
    <w:altName w:val="Segoe Print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ZGZkYTJjOGYwYTQ2Yjc3MjA1NWNkMjM0ZTBiYWIifQ=="/>
  </w:docVars>
  <w:rsids>
    <w:rsidRoot w:val="62A945D3"/>
    <w:rsid w:val="04B0485B"/>
    <w:rsid w:val="18562C02"/>
    <w:rsid w:val="304321D7"/>
    <w:rsid w:val="62A945D3"/>
    <w:rsid w:val="72A0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2024-07-25T01:15:00Z</dcterms:created>
  <dc:creator>雨萌</dc:creator>
  <cp:lastModifiedBy>crystal</cp:lastModifiedBy>
  <dcterms:modified xsi:type="dcterms:W3CDTF">2024-07-29T07:16:16Z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073685383476462797A6604BF9EE7207</vt:lpwstr>
  </property>
</Properties>
</file>