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淮南市食品药品检验中心2023年度项目支出绩效目标表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71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项目支出绩效自评表公开清单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食品、药品、保健品、医疗器械、药包材抽检运转经费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24.58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药品安全监管城乡一体化建设经费项目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乳制品抽检专项经费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药品（含医疗器械、化妆品）抽检经费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物业管理费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71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淮南市食品药品检验中心药品检验能力达标建设项目</w:t>
            </w:r>
          </w:p>
        </w:tc>
        <w:tc>
          <w:tcPr>
            <w:tcW w:w="171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中央食品药品监管补助资金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369.68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76"/>
        <w:gridCol w:w="566"/>
        <w:gridCol w:w="1430"/>
        <w:gridCol w:w="839"/>
        <w:gridCol w:w="282"/>
        <w:gridCol w:w="816"/>
        <w:gridCol w:w="816"/>
        <w:gridCol w:w="579"/>
        <w:gridCol w:w="579"/>
        <w:gridCol w:w="696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1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食品、药品、保健品、医疗器械、药包材抽检运转经费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24.58 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24.58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24.58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24.58 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24.58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24.58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提高工作效率，按时完成国家、省、市下达的抽检任务。</w:t>
            </w:r>
          </w:p>
        </w:tc>
        <w:tc>
          <w:tcPr>
            <w:tcW w:w="18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提高工作效率，按时完成国家、省、市下达的抽检任务。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(50分)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指标1：检验工作完成量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指标1：检验工作完成率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指标1：2023年12月31日前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指标1：抽检运转费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≤24.58万元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24.58万元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指标1：检验服务水平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指标1：检验能力水平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不断增强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不断增强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48"/>
        <w:gridCol w:w="548"/>
        <w:gridCol w:w="1289"/>
        <w:gridCol w:w="998"/>
        <w:gridCol w:w="1175"/>
        <w:gridCol w:w="880"/>
        <w:gridCol w:w="880"/>
        <w:gridCol w:w="465"/>
        <w:gridCol w:w="465"/>
        <w:gridCol w:w="220"/>
        <w:gridCol w:w="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药品安全监管城乡一体化建设项目绩效目标自评表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药品安全监管城乡一体化建设经费项目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﹣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目标1：药品不良反应报告百万人口数≥2144例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目标2：医疗器械不良事件报告百万人口数≥653例</w:t>
            </w:r>
          </w:p>
        </w:tc>
        <w:tc>
          <w:tcPr>
            <w:tcW w:w="22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、上报药品不良反应（ADR）报告6496例,百万人口报告数2144例（年度考核指标：≥1175例），其中新的严重报告2204例,占报告总数的34%，严重报告表566份，占总报告的8.7%（年度考核指标：新的严重报告≥30%，严重报告≥5%）;医疗器械不良事件（MDR）报告1977例，百万人口报告数653例（年度考核指标：≥300例）;化妆品不良反应（ACR）报告1028例，百万人口报告数339例（年度考核指标：≥150例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标（50分）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指标1：药品不良反应监测百万人口报告数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≥1175份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指标2：医疗器械不良事件监测百万人口报告数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指标3：化妆品不良反应报告和监测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百万人口数达150份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指标1：药品不良反应报告质量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指标2：医疗器械不良事件报告质量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指标3：化妆品不良反应报告质量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指标：完成时限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指标1：药械化不良反应（不良事件）监测补助成本（万元）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4.5万元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标（30分）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指标1：“两品一械”安全水平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指标1：“两品一械”监管能力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指标1：服务对象对药品安全监管工作满意度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分总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99"/>
        <w:gridCol w:w="782"/>
        <w:gridCol w:w="828"/>
        <w:gridCol w:w="751"/>
        <w:gridCol w:w="570"/>
        <w:gridCol w:w="641"/>
        <w:gridCol w:w="924"/>
        <w:gridCol w:w="641"/>
        <w:gridCol w:w="711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乳制品抽检专项经费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益益乳业有限公司作为我省唯一一家婴幼儿乳粉生产企业，受到各级政府高度关注。据其生产计划，2018年其生产的乳制品涉及80多个品种，年使用原料乳及乳粉2560批次，年产乳制品（奶粉、液态奶）824年批次。根据国务院文件要求原料奶15％和产品周检的抽检比例测算，原料乳、乳粉及乳制品全年预计抽查460批次，预计需经费12万元。</w:t>
            </w:r>
          </w:p>
        </w:tc>
        <w:tc>
          <w:tcPr>
            <w:tcW w:w="18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圆满完成。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生鲜乳、原料乳粉、乳制品抽验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≥460批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抽样退样率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检验报告规范率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检验机构复检一致率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抽样和检验任务完成时限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2023年12月31日之前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食品抽样、检验成本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≤120000元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乳品安全水平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乳品安全监管能力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不断增强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服务对象对药品安全监管工作满意度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07"/>
        <w:gridCol w:w="507"/>
        <w:gridCol w:w="1464"/>
        <w:gridCol w:w="1030"/>
        <w:gridCol w:w="1350"/>
        <w:gridCol w:w="798"/>
        <w:gridCol w:w="798"/>
        <w:gridCol w:w="434"/>
        <w:gridCol w:w="434"/>
        <w:gridCol w:w="221"/>
        <w:gridCol w:w="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药品（含医疗器械、化妆品）抽检经费项目绩效目标自评表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药品（含医疗器械、化妆品）抽检经费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其中：本年度财政拨款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﹣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目标1：持续开展省级药品、医疗器械、化妆品监督抽检工作；                 目标2：不断提升全省药品、医疗器械、化妆品安全水平</w:t>
            </w:r>
          </w:p>
        </w:tc>
        <w:tc>
          <w:tcPr>
            <w:tcW w:w="19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完成情况：全面完成2023年省级药品（医疗器械、化妆品）监督抽检任务。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标（50分）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指标1：省级药品日常监督抽样（批次）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指标2：省级药品日常监督检验（批次）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指标3：省级基本药物与高风险药品专项抽样（批次）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指标4：省级基本药物与高风险药品专项检验（批次）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指标5：省级医疗器械监督抽检（批次）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指标6：省级化妆品监督抽检（批次）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指标：抽检工作合规性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指标：完成时限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2023年12月31日前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2023年12月31日前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指标1：项目总成本（万元）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≤172.7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指标2：省级药品抽检成本（万元）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≤170.5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指标3：省级医疗器械抽检成本（万元）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指标4：省级化妆品抽检成本（万元）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标（30分）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指标1：药品安全水平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指标2：医疗器械安全水平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指标3：化妆品安全水平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指标1：药品安全监管能力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指标2：医疗器械安全监管能力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指标3：化妆品安全监管能力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指标1：群众对药品安全满意度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分总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76"/>
        <w:gridCol w:w="477"/>
        <w:gridCol w:w="1241"/>
        <w:gridCol w:w="848"/>
        <w:gridCol w:w="233"/>
        <w:gridCol w:w="696"/>
        <w:gridCol w:w="696"/>
        <w:gridCol w:w="579"/>
        <w:gridCol w:w="579"/>
        <w:gridCol w:w="696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21.90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实验室保洁，满足工作环境需要，2幢实验楼的安全保障，院内绿化。</w:t>
            </w:r>
          </w:p>
        </w:tc>
        <w:tc>
          <w:tcPr>
            <w:tcW w:w="19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实验室保洁，满足工作环境需要，2幢实验楼的安全保障，院内绿化。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(50分)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指标1：保洁维护面积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7000平方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7000平方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指标1：保洁质量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指标1：2023年12月31日前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指标1：实验楼维护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≤21.9万元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21.9万元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(30分)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指标1：检验服务水平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(10分)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89"/>
        <w:gridCol w:w="489"/>
        <w:gridCol w:w="1408"/>
        <w:gridCol w:w="868"/>
        <w:gridCol w:w="1366"/>
        <w:gridCol w:w="796"/>
        <w:gridCol w:w="1103"/>
        <w:gridCol w:w="421"/>
        <w:gridCol w:w="421"/>
        <w:gridCol w:w="219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中央食品药品监管补助资金项目绩效目标自评表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7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中央食品药品监管补助资金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059-淮南市市场监督管理局</w:t>
            </w: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1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059010-淮南市食品药品检验中心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上年结转资金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﹣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1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目标1：持续开展省级药品、医疗器械、化妆品监督抽检工作；               目标2：不断提升全省药品、医疗器械、化妆品安全水平目标1：药品不良反应报告百万人口数≥2144份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目标2：医疗器械不良事件报告百万人口数≥653份</w:t>
            </w:r>
          </w:p>
        </w:tc>
        <w:tc>
          <w:tcPr>
            <w:tcW w:w="21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完成情况：全面完成2023年省级药品（医疗器械、化妆品）监督抽检任务。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2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标（50分）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指标1：药品安全科技创新项目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≥1个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指标2：药品不良反应监测百万人口报告数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≥1175份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2144/百万人口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指标3：医疗器械不良事件监测百万人口报告数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≥300份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653/百万人口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指标4：各市核查分中心开展高风险药械企业核查情况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指标5：组织开展技能竞赛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≥1次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指标1：药品不良反应报告县比例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≥85%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指标：完成时限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指标1：工作总成本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≤34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标（30分）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指标1：药品安全水平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指标2：医疗器械安全水平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指标1：药品安全监管能力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指标2：医疗器械安全监管能力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指标1：群众对药品安全满意度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分总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mE4MDUxYWZlN2MwMWUxZjU2MTUwMjBhNDQyMWUifQ=="/>
  </w:docVars>
  <w:rsids>
    <w:rsidRoot w:val="00000000"/>
    <w:rsid w:val="02C646E1"/>
    <w:rsid w:val="0ADC3A9F"/>
    <w:rsid w:val="1B586615"/>
    <w:rsid w:val="2AE632C3"/>
    <w:rsid w:val="40F20684"/>
    <w:rsid w:val="44A56A8B"/>
    <w:rsid w:val="45554E75"/>
    <w:rsid w:val="46893028"/>
    <w:rsid w:val="51825244"/>
    <w:rsid w:val="59CA7788"/>
    <w:rsid w:val="66611474"/>
    <w:rsid w:val="769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4480</Words>
  <Characters>5244</Characters>
  <Lines>0</Lines>
  <Paragraphs>0</Paragraphs>
  <TotalTime>46</TotalTime>
  <ScaleCrop>false</ScaleCrop>
  <LinksUpToDate>false</LinksUpToDate>
  <CharactersWithSpaces>5470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2024-01-02T01:35:00Z</dcterms:created>
  <dc:creator>Administrator</dc:creator>
  <cp:lastModifiedBy>DAI</cp:lastModifiedBy>
  <dcterms:modified xsi:type="dcterms:W3CDTF">2024-08-07T07:20:10Z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C4C746586D0B480A936E93813CDC2658_12</vt:lpwstr>
  </property>
</Properties>
</file>