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A974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p>
    <w:p w14:paraId="5C0A8CBB">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14:paraId="166304D1">
      <w:pPr>
        <w:keepNext w:val="0"/>
        <w:keepLines w:val="0"/>
        <w:pageBreakBefore w:val="0"/>
        <w:widowControl/>
        <w:kinsoku/>
        <w:wordWrap w:val="0"/>
        <w:overflowPunct/>
        <w:topLinePunct w:val="0"/>
        <w:autoSpaceDE/>
        <w:autoSpaceDN/>
        <w:bidi w:val="0"/>
        <w:adjustRightInd/>
        <w:snapToGrid w:val="0"/>
        <w:spacing w:line="200" w:lineRule="exact"/>
        <w:ind w:right="57"/>
        <w:jc w:val="center"/>
        <w:textAlignment w:val="auto"/>
        <w:rPr>
          <w:rFonts w:hint="eastAsia" w:ascii="仿宋_GB2312" w:hAnsi="仿宋_GB2312" w:eastAsia="仿宋_GB2312" w:cs="仿宋_GB2312"/>
          <w:bCs/>
          <w:color w:val="000000"/>
          <w:spacing w:val="0"/>
          <w:sz w:val="32"/>
          <w:szCs w:val="32"/>
          <w:lang w:eastAsia="zh-CN"/>
        </w:rPr>
      </w:pPr>
    </w:p>
    <w:p w14:paraId="2B233CD3">
      <w:pPr>
        <w:keepNext w:val="0"/>
        <w:keepLines w:val="0"/>
        <w:pageBreakBefore w:val="0"/>
        <w:widowControl/>
        <w:kinsoku/>
        <w:wordWrap w:val="0"/>
        <w:overflowPunct/>
        <w:topLinePunct w:val="0"/>
        <w:autoSpaceDE/>
        <w:autoSpaceDN/>
        <w:bidi w:val="0"/>
        <w:adjustRightInd/>
        <w:snapToGrid w:val="0"/>
        <w:spacing w:line="380" w:lineRule="exact"/>
        <w:ind w:right="55"/>
        <w:jc w:val="center"/>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color w:val="000000"/>
          <w:spacing w:val="0"/>
          <w:sz w:val="32"/>
          <w:szCs w:val="32"/>
          <w:lang w:eastAsia="zh-CN"/>
        </w:rPr>
        <w:t>淮田</w:t>
      </w:r>
      <w:r>
        <w:rPr>
          <w:rFonts w:hint="eastAsia" w:ascii="仿宋_GB2312" w:hAnsi="仿宋_GB2312" w:eastAsia="仿宋_GB2312" w:cs="仿宋_GB2312"/>
          <w:bCs/>
          <w:color w:val="000000"/>
          <w:spacing w:val="0"/>
          <w:sz w:val="32"/>
          <w:szCs w:val="32"/>
          <w:lang w:val="en-US" w:eastAsia="zh-CN"/>
        </w:rPr>
        <w:t>市监</w:t>
      </w:r>
      <w:r>
        <w:rPr>
          <w:rFonts w:hint="eastAsia" w:ascii="仿宋_GB2312" w:hAnsi="仿宋_GB2312" w:eastAsia="仿宋_GB2312" w:cs="仿宋_GB2312"/>
          <w:bCs/>
          <w:color w:val="000000"/>
          <w:spacing w:val="0"/>
          <w:sz w:val="32"/>
          <w:szCs w:val="32"/>
          <w:lang w:eastAsia="zh-CN"/>
        </w:rPr>
        <w:t>处罚</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2024</w:t>
      </w:r>
      <w:r>
        <w:rPr>
          <w:rFonts w:hint="eastAsia" w:ascii="仿宋_GB2312" w:hAnsi="仿宋_GB2312" w:eastAsia="仿宋_GB2312" w:cs="仿宋_GB2312"/>
          <w:bCs/>
          <w:color w:val="auto"/>
          <w:spacing w:val="0"/>
          <w:sz w:val="32"/>
          <w:szCs w:val="32"/>
        </w:rPr>
        <w:t>〕</w:t>
      </w:r>
      <w:r>
        <w:rPr>
          <w:rFonts w:hint="eastAsia" w:ascii="仿宋_GB2312" w:hAnsi="仿宋_GB2312" w:eastAsia="仿宋_GB2312" w:cs="仿宋_GB2312"/>
          <w:bCs/>
          <w:color w:val="auto"/>
          <w:spacing w:val="0"/>
          <w:sz w:val="32"/>
          <w:szCs w:val="32"/>
          <w:lang w:val="en-US" w:eastAsia="zh-CN"/>
        </w:rPr>
        <w:t>576号</w:t>
      </w:r>
    </w:p>
    <w:p w14:paraId="51C5606C">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当事人：田家庵区超仔水果店；</w:t>
      </w:r>
    </w:p>
    <w:p w14:paraId="3DC778A6">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主体证照资格名称：营业执照；</w:t>
      </w:r>
    </w:p>
    <w:p w14:paraId="359BAA2E">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统一社会信用代码：92340403MA2UTJMG99；</w:t>
      </w:r>
    </w:p>
    <w:p w14:paraId="235BFFF6">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住所：田家庵区老龙眼菜市水果区10号；</w:t>
      </w:r>
    </w:p>
    <w:p w14:paraId="07264879">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经营者：圣</w:t>
      </w:r>
      <w:r>
        <w:rPr>
          <w:rFonts w:hint="eastAsia" w:ascii="仿宋" w:hAnsi="仿宋" w:eastAsia="仿宋" w:cs="仿宋"/>
          <w:sz w:val="32"/>
          <w:szCs w:val="32"/>
          <w:lang w:val="en-US" w:eastAsia="zh-CN"/>
        </w:rPr>
        <w:t>*</w:t>
      </w:r>
      <w:r>
        <w:rPr>
          <w:rFonts w:hint="eastAsia" w:ascii="仿宋_GB2312" w:hAnsi="仿宋_GB2312" w:eastAsia="仿宋_GB2312" w:cs="仿宋_GB2312"/>
          <w:bCs/>
          <w:sz w:val="32"/>
          <w:szCs w:val="32"/>
          <w:lang w:val="en-US" w:eastAsia="zh-CN"/>
        </w:rPr>
        <w:t>；</w:t>
      </w:r>
    </w:p>
    <w:p w14:paraId="3975399B">
      <w:pPr>
        <w:spacing w:line="52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身份证号码：</w:t>
      </w:r>
      <w:r>
        <w:rPr>
          <w:rFonts w:hint="eastAsia" w:ascii="仿宋" w:hAnsi="仿宋" w:eastAsia="仿宋" w:cs="仿宋"/>
          <w:sz w:val="32"/>
          <w:szCs w:val="32"/>
          <w:lang w:val="en-US" w:eastAsia="zh-CN"/>
        </w:rPr>
        <w:t>*************</w:t>
      </w:r>
      <w:r>
        <w:rPr>
          <w:rFonts w:hint="eastAsia" w:ascii="仿宋_GB2312" w:hAnsi="仿宋_GB2312" w:eastAsia="仿宋_GB2312" w:cs="仿宋_GB2312"/>
          <w:bCs/>
          <w:sz w:val="32"/>
          <w:szCs w:val="32"/>
          <w:lang w:val="en-US" w:eastAsia="zh-CN"/>
        </w:rPr>
        <w:t>；</w:t>
      </w:r>
    </w:p>
    <w:p w14:paraId="5FF1C362">
      <w:pPr>
        <w:spacing w:line="52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联系电话：</w:t>
      </w:r>
      <w:r>
        <w:rPr>
          <w:rFonts w:hint="eastAsia" w:ascii="仿宋" w:hAnsi="仿宋" w:eastAsia="仿宋" w:cs="仿宋"/>
          <w:sz w:val="32"/>
          <w:szCs w:val="32"/>
          <w:lang w:val="en-US" w:eastAsia="zh-CN"/>
        </w:rPr>
        <w:t>*********</w:t>
      </w:r>
    </w:p>
    <w:p w14:paraId="59723360">
      <w:pPr>
        <w:spacing w:line="52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11月8日,我局执法人员到田家庵区超仔水果店进行现场检查，发现当事人店内一台计量器具（名称：电子计价称；型号/规格ACS-30-A；准确度等级：三级；产品编号：J6474604；制造单位：广东香山电子科技有限公司）进行了检查，检查时有顾客在店内购物，现场发现该店无法提供该台计量器具合格有效的《检定证书》，当事人涉嫌使用未按照规定申请检定的强制检定范围的计量器具。执法人员于2024年11月12日在当事人现场制作了《现场笔录》，并拍照取证。我局于2024年11月12日立案调查，指定孙业彬（执法证号：12070430038）、王濛（执法证号： 12070430063）为办案人员，并于2024年11月12日在龙泉市场监督管理所办公室依法对经营者进行了询问。</w:t>
      </w:r>
    </w:p>
    <w:p w14:paraId="1A9DA798">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经查明，2024年11月12日,我局执法人员到田家庵区超仔水果店进行现场检查，发现当事人店内一台计量器具（名称：电子计重称；型号/规格：ACS-30-A；准确度等级：三级；产品编号：J6474604；制造单位：广东香山电子科技有限公司）进行了检查，检查时有顾客在店内购物，现场发现该店无法提供这台计量器具合格有效的《检定证书》，当事人涉嫌使用未按照规定申请检定的强制检定范围的计量器具。</w:t>
      </w:r>
    </w:p>
    <w:p w14:paraId="20C90C6C">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eastAsia="仿宋_GB2312" w:asciiTheme="minorHAnsi" w:hAnsiTheme="minorHAnsi" w:cstheme="minorBidi"/>
          <w:sz w:val="32"/>
          <w:szCs w:val="32"/>
          <w:lang w:val="en-US" w:eastAsia="zh-CN"/>
        </w:rPr>
      </w:pPr>
      <w:r>
        <w:rPr>
          <w:rFonts w:hint="eastAsia" w:eastAsia="仿宋_GB2312" w:asciiTheme="minorHAnsi" w:hAnsiTheme="minorHAnsi" w:cstheme="minorBidi"/>
          <w:sz w:val="32"/>
          <w:szCs w:val="32"/>
          <w:lang w:val="en-US" w:eastAsia="zh-CN"/>
        </w:rPr>
        <w:t>上述事实，主要有以下证据证明：</w:t>
      </w:r>
    </w:p>
    <w:p w14:paraId="7B6CB8BC">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olor w:val="000000"/>
          <w:sz w:val="32"/>
          <w:szCs w:val="32"/>
        </w:rPr>
        <w:t>证据一、现场检查笔录一份，</w:t>
      </w:r>
      <w:r>
        <w:rPr>
          <w:rFonts w:hint="eastAsia" w:ascii="仿宋_GB2312" w:hAnsi="仿宋_GB2312" w:eastAsia="仿宋_GB2312" w:cs="仿宋_GB2312"/>
          <w:sz w:val="32"/>
          <w:szCs w:val="32"/>
          <w:lang w:val="en-US" w:eastAsia="zh-CN"/>
        </w:rPr>
        <w:t>证明当事人使用未按照规定申请检定的强制检定范围的计量器具的事实；</w:t>
      </w:r>
    </w:p>
    <w:p w14:paraId="5BAD5376">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olor w:val="000000"/>
          <w:sz w:val="32"/>
          <w:szCs w:val="32"/>
          <w:lang w:val="en-US" w:eastAsia="zh-CN"/>
        </w:rPr>
        <w:t>证据二、现场检查照片八</w:t>
      </w:r>
      <w:r>
        <w:rPr>
          <w:rFonts w:hint="eastAsia" w:ascii="仿宋_GB2312" w:hAnsi="仿宋" w:eastAsia="仿宋_GB2312"/>
          <w:color w:val="000000"/>
          <w:sz w:val="32"/>
          <w:szCs w:val="32"/>
        </w:rPr>
        <w:t>张，</w:t>
      </w:r>
      <w:r>
        <w:rPr>
          <w:rFonts w:hint="eastAsia" w:ascii="仿宋_GB2312" w:hAnsi="仿宋_GB2312" w:eastAsia="仿宋_GB2312" w:cs="仿宋_GB2312"/>
          <w:sz w:val="32"/>
          <w:szCs w:val="32"/>
          <w:lang w:val="en-US" w:eastAsia="zh-CN"/>
        </w:rPr>
        <w:t>证明当事人使用未按照规定申请检定的强制检定范围的计量器具的事实；</w:t>
      </w:r>
    </w:p>
    <w:p w14:paraId="1750A18D">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olor w:val="000000"/>
          <w:sz w:val="32"/>
          <w:szCs w:val="32"/>
        </w:rPr>
        <w:t>证据</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、询问笔录一份，</w:t>
      </w:r>
      <w:r>
        <w:rPr>
          <w:rFonts w:hint="eastAsia" w:ascii="仿宋_GB2312" w:hAnsi="仿宋_GB2312" w:eastAsia="仿宋_GB2312" w:cs="仿宋_GB2312"/>
          <w:sz w:val="32"/>
          <w:szCs w:val="32"/>
          <w:lang w:val="en-US" w:eastAsia="zh-CN"/>
        </w:rPr>
        <w:t>证明当事人使用未按照规定申请检定的强制检定范围的计量器具的事实；</w:t>
      </w:r>
    </w:p>
    <w:p w14:paraId="37DC88A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证据</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w:t>
      </w:r>
      <w:r>
        <w:rPr>
          <w:rFonts w:hint="eastAsia" w:ascii="仿宋_GB2312" w:hAnsi="仿宋" w:eastAsia="仿宋_GB2312"/>
          <w:color w:val="000000"/>
          <w:sz w:val="32"/>
          <w:szCs w:val="32"/>
          <w:highlight w:val="none"/>
        </w:rPr>
        <w:t>当事人的营业执照、</w:t>
      </w:r>
      <w:r>
        <w:rPr>
          <w:rFonts w:hint="eastAsia" w:ascii="仿宋_GB2312" w:hAnsi="仿宋" w:eastAsia="仿宋_GB2312"/>
          <w:color w:val="000000"/>
          <w:sz w:val="32"/>
          <w:szCs w:val="32"/>
          <w:lang w:eastAsia="zh-CN"/>
        </w:rPr>
        <w:t>经营者</w:t>
      </w:r>
      <w:r>
        <w:rPr>
          <w:rFonts w:hint="eastAsia" w:ascii="仿宋_GB2312" w:hAnsi="仿宋" w:eastAsia="仿宋_GB2312"/>
          <w:color w:val="000000"/>
          <w:sz w:val="32"/>
          <w:szCs w:val="32"/>
        </w:rPr>
        <w:t>身份证复印件各一份，证明当事人的主体资格和身份；</w:t>
      </w:r>
    </w:p>
    <w:p w14:paraId="45F13D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olor w:val="000000"/>
          <w:sz w:val="32"/>
          <w:szCs w:val="32"/>
          <w:lang w:val="en-US" w:eastAsia="zh-CN"/>
        </w:rPr>
        <w:t>证据五、国家企业信用信息公示系统截图一张，证明当事人</w:t>
      </w:r>
      <w:r>
        <w:rPr>
          <w:rFonts w:hint="eastAsia" w:ascii="仿宋_GB2312" w:hAnsi="仿宋_GB2312" w:eastAsia="仿宋_GB2312" w:cs="仿宋_GB2312"/>
          <w:sz w:val="32"/>
          <w:szCs w:val="32"/>
          <w:lang w:val="en-US" w:eastAsia="zh-CN"/>
        </w:rPr>
        <w:t>使用未按照规定申请检定的强制检定范围的计量器具首次被查处的事实</w:t>
      </w:r>
    </w:p>
    <w:p w14:paraId="171A0B77">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以上证据经过了出证人的确认。</w:t>
      </w:r>
    </w:p>
    <w:p w14:paraId="46D1478A">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本案未采取行政强制措施，对照移送涉嫌犯罪案件的标准，不够移送追诉当事人刑事责任的条件。</w:t>
      </w:r>
    </w:p>
    <w:p w14:paraId="7DE345EB">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202</w:t>
      </w:r>
      <w:r>
        <w:rPr>
          <w:rFonts w:hint="eastAsia" w:eastAsia="仿宋_GB2312" w:asciiTheme="minorHAnsi" w:hAnsiTheme="minorHAnsi" w:cstheme="minorBidi"/>
          <w:sz w:val="32"/>
          <w:szCs w:val="32"/>
          <w:lang w:val="en-US" w:eastAsia="zh-CN"/>
        </w:rPr>
        <w:t>4</w:t>
      </w:r>
      <w:r>
        <w:rPr>
          <w:rFonts w:hint="default" w:eastAsia="仿宋_GB2312" w:asciiTheme="minorHAnsi" w:hAnsiTheme="minorHAnsi" w:cstheme="minorBidi"/>
          <w:sz w:val="32"/>
          <w:szCs w:val="32"/>
          <w:lang w:val="en-US" w:eastAsia="zh-CN"/>
        </w:rPr>
        <w:t>年</w:t>
      </w:r>
      <w:r>
        <w:rPr>
          <w:rFonts w:hint="eastAsia" w:eastAsia="仿宋_GB2312" w:asciiTheme="minorHAnsi" w:hAnsiTheme="minorHAnsi" w:cstheme="minorBidi"/>
          <w:sz w:val="32"/>
          <w:szCs w:val="32"/>
          <w:lang w:val="en-US" w:eastAsia="zh-CN"/>
        </w:rPr>
        <w:t>12</w:t>
      </w:r>
      <w:r>
        <w:rPr>
          <w:rFonts w:hint="default" w:eastAsia="仿宋_GB2312" w:asciiTheme="minorHAnsi" w:hAnsiTheme="minorHAnsi" w:cstheme="minorBidi"/>
          <w:sz w:val="32"/>
          <w:szCs w:val="32"/>
          <w:lang w:val="en-US" w:eastAsia="zh-CN"/>
        </w:rPr>
        <w:t>月</w:t>
      </w:r>
      <w:r>
        <w:rPr>
          <w:rFonts w:hint="eastAsia" w:eastAsia="仿宋_GB2312" w:asciiTheme="minorHAnsi" w:hAnsiTheme="minorHAnsi" w:cstheme="minorBidi"/>
          <w:sz w:val="32"/>
          <w:szCs w:val="32"/>
          <w:lang w:val="en-US" w:eastAsia="zh-CN"/>
        </w:rPr>
        <w:t>5</w:t>
      </w:r>
      <w:r>
        <w:rPr>
          <w:rFonts w:hint="default" w:eastAsia="仿宋_GB2312" w:asciiTheme="minorHAnsi" w:hAnsiTheme="minorHAnsi" w:cstheme="minorBidi"/>
          <w:sz w:val="32"/>
          <w:szCs w:val="32"/>
          <w:lang w:val="en-US" w:eastAsia="zh-CN"/>
        </w:rPr>
        <w:t>日，本局向当事人送达了淮市监田</w:t>
      </w:r>
      <w:r>
        <w:rPr>
          <w:rFonts w:hint="eastAsia" w:eastAsia="仿宋_GB2312" w:asciiTheme="minorHAnsi" w:hAnsiTheme="minorHAnsi" w:cstheme="minorBidi"/>
          <w:sz w:val="32"/>
          <w:szCs w:val="32"/>
          <w:lang w:val="en-US" w:eastAsia="zh-CN"/>
        </w:rPr>
        <w:t>罚告</w:t>
      </w:r>
      <w:r>
        <w:rPr>
          <w:rFonts w:hint="default" w:eastAsia="仿宋_GB2312" w:asciiTheme="minorHAnsi" w:hAnsiTheme="minorHAnsi" w:cstheme="minorBidi"/>
          <w:sz w:val="32"/>
          <w:szCs w:val="32"/>
          <w:lang w:val="en-US" w:eastAsia="zh-CN"/>
        </w:rPr>
        <w:t>〔202</w:t>
      </w:r>
      <w:r>
        <w:rPr>
          <w:rFonts w:hint="eastAsia" w:eastAsia="仿宋_GB2312" w:asciiTheme="minorHAnsi" w:hAnsiTheme="minorHAnsi" w:cstheme="minorBidi"/>
          <w:sz w:val="32"/>
          <w:szCs w:val="32"/>
          <w:lang w:val="en-US" w:eastAsia="zh-CN"/>
        </w:rPr>
        <w:t>4</w:t>
      </w:r>
      <w:r>
        <w:rPr>
          <w:rFonts w:hint="default" w:eastAsia="仿宋_GB2312" w:asciiTheme="minorHAnsi" w:hAnsiTheme="minorHAnsi" w:cstheme="minorBidi"/>
          <w:sz w:val="32"/>
          <w:szCs w:val="32"/>
          <w:lang w:val="en-US" w:eastAsia="zh-CN"/>
        </w:rPr>
        <w:t>〕</w:t>
      </w:r>
      <w:r>
        <w:rPr>
          <w:rFonts w:hint="eastAsia" w:eastAsia="仿宋_GB2312" w:asciiTheme="minorHAnsi" w:hAnsiTheme="minorHAnsi" w:cstheme="minorBidi"/>
          <w:sz w:val="32"/>
          <w:szCs w:val="32"/>
          <w:lang w:val="en-US" w:eastAsia="zh-CN"/>
        </w:rPr>
        <w:t>611</w:t>
      </w:r>
      <w:r>
        <w:rPr>
          <w:rFonts w:hint="default" w:eastAsia="仿宋_GB2312" w:asciiTheme="minorHAnsi" w:hAnsiTheme="minorHAnsi" w:cstheme="minorBidi"/>
          <w:sz w:val="32"/>
          <w:szCs w:val="32"/>
          <w:lang w:val="en-US" w:eastAsia="zh-CN"/>
        </w:rPr>
        <w:t>号行政处罚告知书，已告知当事人有进行陈述、申辩的权利，但当事人在法定期限内未提出陈述、申辩的要求。</w:t>
      </w:r>
    </w:p>
    <w:p w14:paraId="67780A1D">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eastAsia" w:eastAsia="仿宋_GB2312" w:asciiTheme="minorHAnsi" w:hAnsiTheme="minorHAnsi" w:cstheme="minorBidi"/>
          <w:sz w:val="32"/>
          <w:szCs w:val="32"/>
          <w:lang w:val="en-US" w:eastAsia="zh-CN"/>
        </w:rPr>
        <w:t>本局认为，</w:t>
      </w:r>
      <w:r>
        <w:rPr>
          <w:rFonts w:hint="default" w:eastAsia="仿宋_GB2312" w:asciiTheme="minorHAnsi" w:hAnsiTheme="minorHAnsi" w:cstheme="minorBidi"/>
          <w:sz w:val="32"/>
          <w:szCs w:val="32"/>
          <w:lang w:val="en-US" w:eastAsia="zh-CN"/>
        </w:rPr>
        <w:t>当事人的上述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和《中华人民共和国计量法实施细则》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的规定，已构成使用未按照规定申请检定的强制检定范围的计量器具的行为。</w:t>
      </w:r>
    </w:p>
    <w:p w14:paraId="402889D8">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鉴于当事人积极配合调查，依据《中华人民共和国计量法》第二十五条第一款“属于强制检定范围的计量器具，未按照规定申请检定或者检定不合格继续使用的，责令停止使用，可以并处罚款。”、《中华人民共和国计量法实施细则》第四十三条第一款“属于强制检定范围的计量器具，未按照规定申请检定和属于非强制检定范围的计量器具未自行定期检定或者送其他计量检定机构定期检定的，以及经检定不合格继续使用的，责令其停止使用，可并处1000元以下的罚款。”、《中华人民共和国行政处罚法》第二十八条“行政机关实施行政处罚时，应当责令当事人改正或者限期改正违法行为。”</w:t>
      </w:r>
      <w:r>
        <w:rPr>
          <w:rFonts w:hint="eastAsia" w:eastAsia="仿宋_GB2312" w:asciiTheme="minorHAnsi" w:hAnsiTheme="minorHAnsi" w:cstheme="minorBidi"/>
          <w:sz w:val="32"/>
          <w:szCs w:val="32"/>
          <w:lang w:val="en-US" w:eastAsia="zh-CN"/>
        </w:rPr>
        <w:t>、</w:t>
      </w:r>
      <w:r>
        <w:rPr>
          <w:rFonts w:hint="eastAsia" w:ascii="仿宋" w:hAnsi="仿宋" w:eastAsia="仿宋" w:cs="仿宋"/>
          <w:sz w:val="32"/>
          <w:szCs w:val="32"/>
        </w:rPr>
        <w:t>《中华人民共和国行政处罚法》第</w:t>
      </w:r>
      <w:r>
        <w:rPr>
          <w:rFonts w:hint="eastAsia" w:ascii="仿宋" w:hAnsi="仿宋" w:eastAsia="仿宋" w:cs="仿宋"/>
          <w:sz w:val="32"/>
          <w:szCs w:val="32"/>
          <w:lang w:eastAsia="zh-CN"/>
        </w:rPr>
        <w:t>三十二</w:t>
      </w:r>
      <w:r>
        <w:rPr>
          <w:rFonts w:hint="eastAsia" w:ascii="仿宋" w:hAnsi="仿宋" w:eastAsia="仿宋" w:cs="仿宋"/>
          <w:sz w:val="32"/>
          <w:szCs w:val="32"/>
        </w:rPr>
        <w:t>条第一款“当事人有下列情形之一的，应当依法从轻或者减轻行政处罚：”第（一）项“（一）主动消除或者减轻违法行为危害后果的；”</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参照《安徽省市场监督管理行政处罚裁量权基准》第十章“《中华人民共和国计量法实施细则》”第三百二十八条第一款“【328】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第一项“（一）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之规定</w:t>
      </w:r>
      <w:r>
        <w:rPr>
          <w:rFonts w:hint="default" w:eastAsia="仿宋_GB2312" w:asciiTheme="minorHAnsi" w:hAnsiTheme="minorHAnsi" w:cstheme="minorBidi"/>
          <w:sz w:val="32"/>
          <w:szCs w:val="32"/>
          <w:lang w:val="en-US" w:eastAsia="zh-CN"/>
        </w:rPr>
        <w:t>责令</w:t>
      </w:r>
      <w:r>
        <w:rPr>
          <w:rFonts w:hint="eastAsia" w:eastAsia="仿宋_GB2312" w:asciiTheme="minorHAnsi" w:hAnsiTheme="minorHAnsi" w:cstheme="minorBidi"/>
          <w:sz w:val="32"/>
          <w:szCs w:val="32"/>
          <w:lang w:val="en-US" w:eastAsia="zh-CN"/>
        </w:rPr>
        <w:t>你（单位）</w:t>
      </w:r>
      <w:r>
        <w:rPr>
          <w:rFonts w:hint="default" w:eastAsia="仿宋_GB2312" w:asciiTheme="minorHAnsi" w:hAnsiTheme="minorHAnsi" w:cstheme="minorBidi"/>
          <w:sz w:val="32"/>
          <w:szCs w:val="32"/>
          <w:lang w:val="en-US" w:eastAsia="zh-CN"/>
        </w:rPr>
        <w:t>改正违法行为，</w:t>
      </w:r>
      <w:bookmarkStart w:id="0" w:name="_GoBack"/>
      <w:bookmarkEnd w:id="0"/>
      <w:r>
        <w:rPr>
          <w:rFonts w:hint="default" w:eastAsia="仿宋_GB2312" w:asciiTheme="minorHAnsi" w:hAnsiTheme="minorHAnsi" w:cstheme="minorBidi"/>
          <w:sz w:val="32"/>
          <w:szCs w:val="32"/>
          <w:lang w:val="en-US" w:eastAsia="zh-CN"/>
        </w:rPr>
        <w:t>并对当事人处罚如下：</w:t>
      </w:r>
    </w:p>
    <w:p w14:paraId="1066611B">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罚款人民币</w:t>
      </w:r>
      <w:r>
        <w:rPr>
          <w:rFonts w:hint="eastAsia" w:eastAsia="仿宋_GB2312" w:asciiTheme="minorHAnsi" w:hAnsiTheme="minorHAnsi" w:cstheme="minorBidi"/>
          <w:sz w:val="32"/>
          <w:szCs w:val="32"/>
          <w:lang w:val="en-US" w:eastAsia="zh-CN"/>
        </w:rPr>
        <w:t>2</w:t>
      </w:r>
      <w:r>
        <w:rPr>
          <w:rFonts w:hint="default" w:eastAsia="仿宋_GB2312" w:asciiTheme="minorHAnsi" w:hAnsiTheme="minorHAnsi" w:cstheme="minorBidi"/>
          <w:sz w:val="32"/>
          <w:szCs w:val="32"/>
          <w:lang w:val="en-US" w:eastAsia="zh-CN"/>
        </w:rPr>
        <w:t>00.00元。</w:t>
      </w:r>
    </w:p>
    <w:p w14:paraId="489471D8">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条的规定，本局将每日按罚款数额的百分之三加处罚款，并依法申请人民法院强制执行。</w:t>
      </w:r>
    </w:p>
    <w:p w14:paraId="0618482B">
      <w:pPr>
        <w:keepNext w:val="0"/>
        <w:keepLines w:val="0"/>
        <w:pageBreakBefore w:val="0"/>
        <w:kinsoku/>
        <w:overflowPunct/>
        <w:topLinePunct w:val="0"/>
        <w:autoSpaceDE/>
        <w:autoSpaceDN/>
        <w:bidi w:val="0"/>
        <w:adjustRightInd/>
        <w:spacing w:line="600" w:lineRule="exact"/>
        <w:ind w:firstLine="640" w:firstLineChars="2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如你不服本行政处罚决定，可在收到本处罚决定书之日起六十日内向安徽省市场监督管理局或淮南市人民政府申请复议;也可在六个月内向田家庵区人民法院提起诉讼。申请行政复议或者提起行政诉讼期间，行政处罚不停止执行。</w:t>
      </w:r>
    </w:p>
    <w:p w14:paraId="0022E120">
      <w:pPr>
        <w:keepNext w:val="0"/>
        <w:keepLines w:val="0"/>
        <w:pageBreakBefore w:val="0"/>
        <w:kinsoku/>
        <w:overflowPunct/>
        <w:topLinePunct w:val="0"/>
        <w:autoSpaceDE/>
        <w:autoSpaceDN/>
        <w:bidi w:val="0"/>
        <w:adjustRightInd/>
        <w:spacing w:line="600" w:lineRule="exact"/>
        <w:ind w:firstLine="4800" w:firstLineChars="1500"/>
        <w:jc w:val="left"/>
        <w:textAlignment w:val="auto"/>
        <w:rPr>
          <w:rFonts w:hint="default" w:eastAsia="仿宋_GB2312" w:asciiTheme="minorHAnsi" w:hAnsiTheme="minorHAnsi" w:cstheme="minorBidi"/>
          <w:sz w:val="32"/>
          <w:szCs w:val="32"/>
          <w:lang w:val="en-US" w:eastAsia="zh-CN"/>
        </w:rPr>
      </w:pPr>
    </w:p>
    <w:p w14:paraId="32FEDDCB">
      <w:pPr>
        <w:keepNext w:val="0"/>
        <w:keepLines w:val="0"/>
        <w:pageBreakBefore w:val="0"/>
        <w:kinsoku/>
        <w:overflowPunct/>
        <w:topLinePunct w:val="0"/>
        <w:autoSpaceDE/>
        <w:autoSpaceDN/>
        <w:bidi w:val="0"/>
        <w:adjustRightInd/>
        <w:spacing w:line="600" w:lineRule="exact"/>
        <w:ind w:firstLine="4800" w:firstLineChars="1500"/>
        <w:jc w:val="left"/>
        <w:textAlignment w:val="auto"/>
        <w:rPr>
          <w:rFonts w:hint="default" w:eastAsia="仿宋_GB2312" w:asciiTheme="minorHAnsi" w:hAnsiTheme="minorHAnsi" w:cstheme="minorBidi"/>
          <w:sz w:val="32"/>
          <w:szCs w:val="32"/>
          <w:lang w:val="en-US" w:eastAsia="zh-CN"/>
        </w:rPr>
      </w:pPr>
    </w:p>
    <w:p w14:paraId="1ABFFC85">
      <w:pPr>
        <w:keepNext w:val="0"/>
        <w:keepLines w:val="0"/>
        <w:pageBreakBefore w:val="0"/>
        <w:kinsoku/>
        <w:overflowPunct/>
        <w:topLinePunct w:val="0"/>
        <w:autoSpaceDE/>
        <w:autoSpaceDN/>
        <w:bidi w:val="0"/>
        <w:adjustRightInd/>
        <w:spacing w:line="600" w:lineRule="exact"/>
        <w:ind w:firstLine="4800" w:firstLineChars="1500"/>
        <w:jc w:val="left"/>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 xml:space="preserve">淮南市市场监督管理局  </w:t>
      </w:r>
    </w:p>
    <w:p w14:paraId="1890143A">
      <w:pPr>
        <w:keepNext w:val="0"/>
        <w:keepLines w:val="0"/>
        <w:pageBreakBefore w:val="0"/>
        <w:kinsoku/>
        <w:overflowPunct/>
        <w:topLinePunct w:val="0"/>
        <w:autoSpaceDE/>
        <w:autoSpaceDN/>
        <w:bidi w:val="0"/>
        <w:adjustRightInd/>
        <w:spacing w:line="600" w:lineRule="exact"/>
        <w:ind w:firstLine="5120" w:firstLineChars="1600"/>
        <w:textAlignment w:val="auto"/>
        <w:rPr>
          <w:rFonts w:hint="default" w:eastAsia="仿宋_GB2312" w:asciiTheme="minorHAnsi" w:hAnsiTheme="minorHAnsi" w:cstheme="minorBidi"/>
          <w:sz w:val="32"/>
          <w:szCs w:val="32"/>
          <w:lang w:val="en-US" w:eastAsia="zh-CN"/>
        </w:rPr>
      </w:pPr>
      <w:r>
        <w:rPr>
          <w:rFonts w:hint="default" w:eastAsia="仿宋_GB2312" w:asciiTheme="minorHAnsi" w:hAnsiTheme="minorHAnsi" w:cstheme="minorBidi"/>
          <w:sz w:val="32"/>
          <w:szCs w:val="32"/>
          <w:lang w:val="en-US" w:eastAsia="zh-CN"/>
        </w:rPr>
        <w:t>202</w:t>
      </w:r>
      <w:r>
        <w:rPr>
          <w:rFonts w:hint="eastAsia" w:eastAsia="仿宋_GB2312" w:asciiTheme="minorHAnsi" w:hAnsiTheme="minorHAnsi" w:cstheme="minorBidi"/>
          <w:sz w:val="32"/>
          <w:szCs w:val="32"/>
          <w:lang w:val="en-US" w:eastAsia="zh-CN"/>
        </w:rPr>
        <w:t>4</w:t>
      </w:r>
      <w:r>
        <w:rPr>
          <w:rFonts w:hint="default" w:eastAsia="仿宋_GB2312" w:asciiTheme="minorHAnsi" w:hAnsiTheme="minorHAnsi" w:cstheme="minorBidi"/>
          <w:sz w:val="32"/>
          <w:szCs w:val="32"/>
          <w:lang w:val="en-US" w:eastAsia="zh-CN"/>
        </w:rPr>
        <w:t>年</w:t>
      </w:r>
      <w:r>
        <w:rPr>
          <w:rFonts w:hint="eastAsia" w:eastAsia="仿宋_GB2312" w:asciiTheme="minorHAnsi" w:hAnsiTheme="minorHAnsi" w:cstheme="minorBidi"/>
          <w:sz w:val="32"/>
          <w:szCs w:val="32"/>
          <w:lang w:val="en-US" w:eastAsia="zh-CN"/>
        </w:rPr>
        <w:t>12</w:t>
      </w:r>
      <w:r>
        <w:rPr>
          <w:rFonts w:hint="default" w:eastAsia="仿宋_GB2312" w:asciiTheme="minorHAnsi" w:hAnsiTheme="minorHAnsi" w:cstheme="minorBidi"/>
          <w:sz w:val="32"/>
          <w:szCs w:val="32"/>
          <w:lang w:val="en-US" w:eastAsia="zh-CN"/>
        </w:rPr>
        <w:t>月</w:t>
      </w:r>
      <w:r>
        <w:rPr>
          <w:rFonts w:hint="eastAsia" w:eastAsia="仿宋_GB2312" w:asciiTheme="minorHAnsi" w:hAnsiTheme="minorHAnsi" w:cstheme="minorBidi"/>
          <w:sz w:val="32"/>
          <w:szCs w:val="32"/>
          <w:lang w:val="en-US" w:eastAsia="zh-CN"/>
        </w:rPr>
        <w:t>19</w:t>
      </w:r>
      <w:r>
        <w:rPr>
          <w:rFonts w:hint="default" w:eastAsia="仿宋_GB2312" w:asciiTheme="minorHAnsi" w:hAnsiTheme="minorHAnsi" w:cstheme="minorBidi"/>
          <w:sz w:val="32"/>
          <w:szCs w:val="32"/>
          <w:lang w:val="en-US" w:eastAsia="zh-CN"/>
        </w:rPr>
        <w:t xml:space="preserve">日   </w:t>
      </w:r>
    </w:p>
    <w:p w14:paraId="4BB146B4">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3DAE29D8">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43CB0073">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45C46F7E">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453A2568">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2DFC5A60">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78061839">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6DA1D2AE">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3BAB2504">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60B93BCF">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p>
    <w:p w14:paraId="2979AB11">
      <w:pPr>
        <w:keepNext w:val="0"/>
        <w:keepLines w:val="0"/>
        <w:pageBreakBefore w:val="0"/>
        <w:widowControl/>
        <w:tabs>
          <w:tab w:val="left" w:pos="7560"/>
        </w:tabs>
        <w:kinsoku/>
        <w:wordWrap/>
        <w:overflowPunct/>
        <w:topLinePunct w:val="0"/>
        <w:autoSpaceDE/>
        <w:autoSpaceDN/>
        <w:bidi w:val="0"/>
        <w:adjustRightInd/>
        <w:snapToGrid w:val="0"/>
        <w:spacing w:line="600" w:lineRule="exact"/>
        <w:ind w:right="-313" w:rightChars="0"/>
        <w:jc w:val="both"/>
        <w:textAlignment w:val="auto"/>
        <w:rPr>
          <w:rFonts w:hint="eastAsia" w:ascii="黑体" w:hAnsi="黑体" w:eastAsia="黑体"/>
          <w:color w:val="231F20"/>
          <w:spacing w:val="0"/>
          <w:sz w:val="32"/>
          <w:szCs w:val="32"/>
        </w:rPr>
      </w:pPr>
      <w:r>
        <w:rPr>
          <w:rFonts w:hint="eastAsia" w:ascii="黑体" w:hAnsi="黑体" w:eastAsia="黑体"/>
          <w:color w:val="231F20"/>
          <w:spacing w:val="0"/>
          <w:sz w:val="32"/>
          <w:szCs w:val="32"/>
        </w:rPr>
        <w:t>（市场监督管理部门将依法向社会</w:t>
      </w:r>
      <w:r>
        <w:rPr>
          <w:rFonts w:hint="eastAsia" w:ascii="黑体" w:hAnsi="黑体" w:eastAsia="黑体"/>
          <w:color w:val="231F20"/>
          <w:spacing w:val="0"/>
          <w:sz w:val="32"/>
          <w:szCs w:val="32"/>
          <w:lang w:eastAsia="zh-CN"/>
        </w:rPr>
        <w:t>公开行政处罚决定信息</w:t>
      </w:r>
      <w:r>
        <w:rPr>
          <w:rFonts w:hint="eastAsia" w:ascii="黑体" w:hAnsi="黑体" w:eastAsia="黑体"/>
          <w:color w:val="231F20"/>
          <w:spacing w:val="0"/>
          <w:sz w:val="32"/>
          <w:szCs w:val="32"/>
        </w:rPr>
        <w:t>）</w:t>
      </w:r>
    </w:p>
    <w:p w14:paraId="763D6457">
      <w:pPr>
        <w:keepNext w:val="0"/>
        <w:keepLines w:val="0"/>
        <w:pageBreakBefore w:val="0"/>
        <w:kinsoku/>
        <w:wordWrap w:val="0"/>
        <w:overflowPunct/>
        <w:topLinePunct w:val="0"/>
        <w:autoSpaceDE/>
        <w:autoSpaceDN/>
        <w:bidi w:val="0"/>
        <w:adjustRightInd/>
        <w:spacing w:line="600" w:lineRule="exact"/>
        <w:ind w:right="-313" w:rightChars="-149"/>
        <w:textAlignment w:val="auto"/>
        <w:rPr>
          <w:rFonts w:hint="eastAsia" w:eastAsia="仿宋_GB2312" w:asciiTheme="minorHAnsi" w:hAnsiTheme="minorHAnsi" w:cstheme="minorBidi"/>
          <w:sz w:val="32"/>
          <w:szCs w:val="32"/>
          <w:lang w:val="en-US" w:eastAsia="zh-CN"/>
        </w:rPr>
      </w:pPr>
      <w:r>
        <w:rPr>
          <w:rFonts w:ascii="Times New Roman" w:hAnsi="Times New Roman" w:eastAsia="仿宋_GB2312"/>
          <w:spacing w:val="0"/>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59055</wp:posOffset>
                </wp:positionV>
                <wp:extent cx="5550535" cy="635"/>
                <wp:effectExtent l="0" t="7620" r="12065" b="1460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4.65pt;height:0.05pt;width:437.05pt;z-index:251661312;mso-width-relative:page;mso-height-relative:page;" filled="f" stroked="t" coordsize="21600,21600" o:gfxdata="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N7v2dYAAAAGAQAADwAAAAAAAAABACAAAAAiAAAAZHJzL2Rvd25yZXYueG1sUEsBAhQA&#10;FAAAAAgAh07iQLUX+fn0AQAA5wMAAA4AAAAAAAAAAQAgAAAAJQEAAGRycy9lMm9Eb2MueG1sUEsF&#10;BgAAAAAGAAYAWQEAAIsFA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rPr>
        <w:t>本文书一式</w:t>
      </w:r>
      <w:r>
        <w:rPr>
          <w:rFonts w:hint="eastAsia" w:ascii="Times New Roman" w:hAnsi="Times New Roman" w:eastAsia="仿宋_GB2312" w:cs="仿宋"/>
          <w:color w:val="000000"/>
          <w:spacing w:val="0"/>
          <w:sz w:val="32"/>
          <w:szCs w:val="32"/>
          <w:u w:val="single"/>
          <w:lang w:eastAsia="zh-CN"/>
        </w:rPr>
        <w:t>二</w:t>
      </w:r>
      <w:r>
        <w:rPr>
          <w:rFonts w:hint="eastAsia" w:ascii="Times New Roman" w:hAnsi="Times New Roman" w:eastAsia="仿宋_GB2312" w:cs="仿宋"/>
          <w:color w:val="000000"/>
          <w:spacing w:val="0"/>
          <w:sz w:val="32"/>
          <w:szCs w:val="32"/>
        </w:rPr>
        <w:t>份，</w:t>
      </w:r>
      <w:r>
        <w:rPr>
          <w:rFonts w:hint="eastAsia" w:ascii="Times New Roman" w:hAnsi="Times New Roman" w:eastAsia="仿宋_GB2312" w:cs="仿宋"/>
          <w:color w:val="000000"/>
          <w:spacing w:val="0"/>
          <w:sz w:val="32"/>
          <w:szCs w:val="32"/>
          <w:u w:val="single"/>
          <w:lang w:eastAsia="zh-CN"/>
        </w:rPr>
        <w:t>一</w:t>
      </w:r>
      <w:r>
        <w:rPr>
          <w:rFonts w:hint="eastAsia" w:ascii="Times New Roman" w:hAnsi="Times New Roman" w:eastAsia="仿宋_GB2312" w:cs="仿宋"/>
          <w:color w:val="000000"/>
          <w:spacing w:val="0"/>
          <w:sz w:val="32"/>
          <w:szCs w:val="32"/>
        </w:rPr>
        <w:t>份送达，</w:t>
      </w:r>
      <w:r>
        <w:rPr>
          <w:rFonts w:hint="eastAsia" w:ascii="Times New Roman" w:hAnsi="Times New Roman" w:eastAsia="仿宋_GB2312" w:cs="仿宋"/>
          <w:color w:val="000000"/>
          <w:spacing w:val="0"/>
          <w:sz w:val="32"/>
          <w:szCs w:val="32"/>
          <w:u w:val="single"/>
        </w:rPr>
        <w:t>一</w:t>
      </w:r>
      <w:r>
        <w:rPr>
          <w:rFonts w:hint="eastAsia" w:ascii="Times New Roman" w:hAnsi="Times New Roman" w:eastAsia="仿宋_GB2312" w:cs="仿宋"/>
          <w:color w:val="000000"/>
          <w:spacing w:val="0"/>
          <w:sz w:val="32"/>
          <w:szCs w:val="32"/>
        </w:rPr>
        <w:t>份归档，</w:t>
      </w:r>
      <w:r>
        <w:rPr>
          <w:rFonts w:hint="eastAsia" w:ascii="Times New Roman" w:hAnsi="Times New Roman" w:eastAsia="仿宋_GB2312" w:cs="仿宋"/>
          <w:color w:val="000000"/>
          <w:spacing w:val="0"/>
          <w:sz w:val="32"/>
          <w:szCs w:val="32"/>
          <w:u w:val="single"/>
        </w:rPr>
        <w:t>由办案机构留存</w:t>
      </w:r>
      <w:r>
        <w:rPr>
          <w:rFonts w:hint="eastAsia" w:ascii="Times New Roman" w:hAnsi="Times New Roman" w:eastAsia="仿宋_GB2312" w:cs="仿宋"/>
          <w:color w:val="000000"/>
          <w:spacing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A0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E65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3E65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ODI5MDA3NDg4MjcxNDBjODIwYzY2Y2ExZTkxYTcifQ=="/>
  </w:docVars>
  <w:rsids>
    <w:rsidRoot w:val="4D562417"/>
    <w:rsid w:val="085B1BBE"/>
    <w:rsid w:val="0C6A49BC"/>
    <w:rsid w:val="13A0180C"/>
    <w:rsid w:val="32725108"/>
    <w:rsid w:val="35372F21"/>
    <w:rsid w:val="408E70EF"/>
    <w:rsid w:val="42EB6B20"/>
    <w:rsid w:val="4D562417"/>
    <w:rsid w:val="507A58EF"/>
    <w:rsid w:val="57F46A0C"/>
    <w:rsid w:val="5C016B29"/>
    <w:rsid w:val="6343205F"/>
    <w:rsid w:val="63462DE1"/>
    <w:rsid w:val="64075EC0"/>
    <w:rsid w:val="791A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2309</Words>
  <Characters>2487</Characters>
  <Lines>0</Lines>
  <Paragraphs>0</Paragraphs>
  <TotalTime>1</TotalTime>
  <ScaleCrop>false</ScaleCrop>
  <LinksUpToDate>false</LinksUpToDate>
  <CharactersWithSpaces>2493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2022-08-12T02:13:00Z</dcterms:created>
  <dc:creator>沐白</dc:creator>
  <cp:lastModifiedBy>饭丸子</cp:lastModifiedBy>
  <cp:lastPrinted>2023-06-15T02:25:00Z</cp:lastPrinted>
  <dcterms:modified xsi:type="dcterms:W3CDTF">2024-12-30T01:46:16Z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43D3EC05D5304036BC30BF0BB56420AD_13</vt:lpwstr>
  </property>
  <property fmtid="{D5CDD505-2E9C-101B-9397-08002B2CF9AE}" pid="4" name="KSOTemplateDocerSaveRecord">
    <vt:lpwstr>eyJoZGlkIjoiMWRjZjQ5ZjhhMWZlMjJlZTYwYWQ2NjZiMWY3MDUxZTkiLCJ1c2VySWQiOiIxNDMzMjU2MTU0In0=</vt:lpwstr>
  </property>
</Properties>
</file>