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27865"/>
      <w:bookmarkStart w:id="1" w:name="_Toc76683363"/>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4"/>
      <w:r>
        <w:rPr>
          <w:rFonts w:ascii="Times New Roman" w:hAnsi="Mongolian Baiti" w:eastAsia="方正小标宋简体" w:cs="Mongolian Baiti"/>
          <w:bCs/>
          <w:color w:val="000000"/>
          <w:sz w:val="44"/>
          <w:szCs w:val="44"/>
          <w:u w:val="none"/>
        </w:rPr>
        <w:t>行政处罚决定书</w:t>
      </w:r>
      <w:bookmarkEnd w:id="2"/>
    </w:p>
    <w:p>
      <w:pPr>
        <w:widowControl/>
        <w:snapToGrid w:val="0"/>
        <w:spacing w:line="560" w:lineRule="exact"/>
        <w:ind w:right="55"/>
        <w:jc w:val="center"/>
        <w:outlineLvl w:val="1"/>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lang w:eastAsia="zh-CN"/>
        </w:rPr>
        <w:t>淮</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sz w:val="32"/>
          <w:szCs w:val="32"/>
          <w:u w:val="none"/>
          <w:lang w:val="en-US" w:eastAsia="zh-CN"/>
        </w:rPr>
        <w:t>〔2025〕34</w:t>
      </w:r>
      <w:r>
        <w:rPr>
          <w:rFonts w:hint="eastAsia" w:ascii="仿宋_GB2312" w:hAnsi="仿宋_GB2312" w:eastAsia="仿宋_GB2312" w:cs="仿宋_GB2312"/>
          <w:bCs/>
          <w:color w:val="000000"/>
          <w:sz w:val="32"/>
          <w:szCs w:val="32"/>
          <w:u w:val="none"/>
        </w:rPr>
        <w:t>号</w:t>
      </w:r>
    </w:p>
    <w:p>
      <w:pPr>
        <w:widowControl/>
        <w:snapToGrid w:val="0"/>
        <w:spacing w:line="520" w:lineRule="exact"/>
        <w:ind w:right="55" w:firstLine="5440" w:firstLineChars="17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当事人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田家庵区远发车行</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统一社会信用代码：</w:t>
      </w:r>
      <w:r>
        <w:rPr>
          <w:rFonts w:hint="eastAsia" w:ascii="仿宋_GB2312" w:hAnsi="仿宋_GB2312" w:eastAsia="仿宋_GB2312" w:cs="仿宋_GB2312"/>
          <w:sz w:val="32"/>
          <w:szCs w:val="32"/>
          <w:u w:val="none"/>
          <w:lang w:eastAsia="zh-CN"/>
        </w:rPr>
        <w:t>92340400MA2PM2J0XM</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32"/>
          <w:szCs w:val="32"/>
          <w:u w:val="none"/>
          <w:lang w:eastAsia="zh-CN"/>
        </w:rPr>
        <w:t>田家庵区人民路西侧云锦华城3栋118</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法定代表人（负责人</w:t>
      </w:r>
      <w:r>
        <w:rPr>
          <w:rFonts w:hint="eastAsia" w:ascii="仿宋_GB2312" w:hAnsi="仿宋_GB2312" w:eastAsia="仿宋_GB2312" w:cs="仿宋_GB2312"/>
          <w:sz w:val="32"/>
          <w:szCs w:val="32"/>
          <w:u w:val="none"/>
          <w:lang w:eastAsia="zh-CN"/>
        </w:rPr>
        <w:t>、经营者</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身份证件号码：</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sz w:val="32"/>
          <w:szCs w:val="32"/>
          <w:u w:val="none"/>
        </w:rPr>
        <w:t xml:space="preserve">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 xml:space="preserve">2024年9月26日，安徽省市场监督管理局对田家庵区远发车行进行产品质量监督抽查，抽样型号为AMDZQ483001的48V铅酸蓄电池充电器，生产企业：唐泽制动器（天津）有限公司，单价：60元/只，抽样数量：4只，抽检结论为“经抽样检验，熔断器、骚扰功率项目不符合GB 42296-2022标准，依据《安徽省电动自行车充电器产品质量监督抽查实施细则（2024版）》，判定为不合格”；2024年10月28日，我局执法人员对当事人进行现场检查，当事人现场店现场未见型号为AMDZQ483001的48V铅酸蓄电池充电器，当事人未提出复检申请。当事人涉嫌销售不符合保障人体健康和人身、财产安全的国家标准的产品，本局于2024年11月11日予以立案查处，2024年11月20日对当事人进行调查。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bCs/>
          <w:color w:val="auto"/>
          <w:kern w:val="0"/>
          <w:sz w:val="32"/>
          <w:szCs w:val="32"/>
          <w:u w:val="none"/>
          <w:lang w:val="en-US" w:eastAsia="zh-CN" w:bidi="ar-SA"/>
        </w:rPr>
        <w:t>经查，当事人于2024年9月3日从淮南市大家庭电器有限公司购进4</w:t>
      </w:r>
      <w:r>
        <w:rPr>
          <w:rFonts w:hint="eastAsia" w:ascii="仿宋_GB2312" w:hAnsi="仿宋_GB2312" w:eastAsia="仿宋_GB2312" w:cs="仿宋_GB2312"/>
          <w:bCs/>
          <w:color w:val="auto"/>
          <w:kern w:val="0"/>
          <w:sz w:val="32"/>
          <w:szCs w:val="32"/>
          <w:u w:val="none"/>
          <w:lang w:val="en" w:eastAsia="zh-CN" w:bidi="ar-SA"/>
        </w:rPr>
        <w:t>个</w:t>
      </w:r>
      <w:r>
        <w:rPr>
          <w:rFonts w:hint="eastAsia" w:ascii="仿宋_GB2312" w:hAnsi="仿宋_GB2312" w:eastAsia="仿宋_GB2312" w:cs="仿宋_GB2312"/>
          <w:bCs/>
          <w:color w:val="auto"/>
          <w:kern w:val="0"/>
          <w:sz w:val="32"/>
          <w:szCs w:val="32"/>
          <w:u w:val="none"/>
          <w:lang w:val="en-US" w:eastAsia="zh-CN" w:bidi="ar-SA"/>
        </w:rPr>
        <w:t>型号为AMDZQ483001的48V铅酸蓄电池充电器，采购价格为60元</w:t>
      </w:r>
      <w:r>
        <w:rPr>
          <w:rFonts w:hint="default" w:ascii="仿宋_GB2312" w:hAnsi="仿宋_GB2312" w:eastAsia="仿宋_GB2312" w:cs="仿宋_GB2312"/>
          <w:bCs/>
          <w:color w:val="auto"/>
          <w:kern w:val="0"/>
          <w:sz w:val="32"/>
          <w:szCs w:val="32"/>
          <w:u w:val="none"/>
          <w:lang w:val="en" w:eastAsia="zh-CN" w:bidi="ar-SA"/>
        </w:rPr>
        <w:t>/</w:t>
      </w:r>
      <w:r>
        <w:rPr>
          <w:rFonts w:hint="eastAsia" w:ascii="仿宋_GB2312" w:hAnsi="仿宋_GB2312" w:eastAsia="仿宋_GB2312" w:cs="仿宋_GB2312"/>
          <w:bCs/>
          <w:color w:val="auto"/>
          <w:kern w:val="0"/>
          <w:sz w:val="32"/>
          <w:szCs w:val="32"/>
          <w:u w:val="none"/>
          <w:lang w:val="en" w:eastAsia="zh-CN" w:bidi="ar-SA"/>
        </w:rPr>
        <w:t>个。</w:t>
      </w:r>
      <w:r>
        <w:rPr>
          <w:rFonts w:hint="eastAsia" w:ascii="仿宋_GB2312" w:hAnsi="仿宋_GB2312" w:eastAsia="仿宋_GB2312" w:cs="仿宋_GB2312"/>
          <w:bCs/>
          <w:color w:val="auto"/>
          <w:kern w:val="0"/>
          <w:sz w:val="32"/>
          <w:szCs w:val="32"/>
          <w:u w:val="none"/>
          <w:lang w:val="en-US" w:eastAsia="zh-CN" w:bidi="ar-SA"/>
        </w:rPr>
        <w:t>2024年9月26日安徽省市场监督管理局抽样时购买上述型号为AMDZQ483001的48V铅酸蓄电池充电器4个（含备样1个），价格为60元</w:t>
      </w:r>
      <w:r>
        <w:rPr>
          <w:rFonts w:hint="eastAsia" w:ascii="仿宋_GB2312" w:hAnsi="仿宋_GB2312" w:eastAsia="仿宋_GB2312" w:cs="仿宋_GB2312"/>
          <w:bCs/>
          <w:color w:val="auto"/>
          <w:kern w:val="0"/>
          <w:sz w:val="32"/>
          <w:szCs w:val="32"/>
          <w:u w:val="none"/>
          <w:lang w:val="en" w:eastAsia="zh-CN" w:bidi="ar-SA"/>
        </w:rPr>
        <w:t>/个</w:t>
      </w:r>
      <w:r>
        <w:rPr>
          <w:rFonts w:hint="eastAsia" w:ascii="仿宋_GB2312" w:hAnsi="仿宋_GB2312" w:eastAsia="仿宋_GB2312" w:cs="仿宋_GB2312"/>
          <w:bCs/>
          <w:color w:val="auto"/>
          <w:kern w:val="0"/>
          <w:sz w:val="32"/>
          <w:szCs w:val="32"/>
          <w:u w:val="none"/>
          <w:lang w:val="en-US" w:eastAsia="zh-CN" w:bidi="ar-SA"/>
        </w:rPr>
        <w:t xml:space="preserve">。当事人销售不符合保障人体健康和人身、财产安全的国家标准的产品货值金额240元，无违法所得。  </w:t>
      </w:r>
      <w:r>
        <w:rPr>
          <w:rFonts w:hint="eastAsia" w:ascii="仿宋_GB2312" w:hAnsi="仿宋_GB2312" w:eastAsia="仿宋_GB2312" w:cs="仿宋_GB2312"/>
          <w:bCs/>
          <w:color w:val="auto"/>
          <w:sz w:val="32"/>
          <w:szCs w:val="32"/>
          <w:u w:val="none"/>
          <w:lang w:val="en-US" w:eastAsia="zh-CN"/>
        </w:rPr>
        <w:t xml:space="preserve">       </w:t>
      </w:r>
      <w:r>
        <w:rPr>
          <w:rFonts w:hint="eastAsia" w:ascii="仿宋_GB2312" w:hAnsi="仿宋_GB2312" w:eastAsia="仿宋_GB2312" w:cs="仿宋_GB2312"/>
          <w:color w:val="000000"/>
          <w:u w:val="none"/>
        </w:rPr>
        <w:t xml:space="preserve"> </w:t>
      </w:r>
    </w:p>
    <w:p>
      <w:pPr>
        <w:pStyle w:val="3"/>
        <w:keepNext w:val="0"/>
        <w:keepLines w:val="0"/>
        <w:pageBreakBefore w:val="0"/>
        <w:widowControl w:val="0"/>
        <w:tabs>
          <w:tab w:val="left" w:pos="8285"/>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kern w:val="1"/>
          <w:u w:val="none"/>
        </w:rPr>
      </w:pPr>
      <w:r>
        <w:rPr>
          <w:rFonts w:hint="eastAsia" w:ascii="仿宋_GB2312" w:hAnsi="仿宋_GB2312" w:eastAsia="仿宋_GB2312" w:cs="仿宋_GB2312"/>
          <w:kern w:val="1"/>
          <w:u w:val="none"/>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0"/>
          <w:sz w:val="32"/>
          <w:szCs w:val="32"/>
          <w:u w:val="none"/>
          <w:lang w:val="en-US" w:eastAsia="zh-CN" w:bidi="ar-SA"/>
        </w:rPr>
      </w:pPr>
      <w:r>
        <w:rPr>
          <w:rFonts w:hint="eastAsia" w:ascii="仿宋_GB2312" w:hAnsi="仿宋_GB2312" w:eastAsia="仿宋_GB2312" w:cs="仿宋_GB2312"/>
          <w:bCs/>
          <w:color w:val="auto"/>
          <w:kern w:val="0"/>
          <w:sz w:val="32"/>
          <w:szCs w:val="32"/>
          <w:u w:val="none"/>
          <w:lang w:val="en-US" w:eastAsia="zh-CN" w:bidi="ar-SA"/>
        </w:rPr>
        <w:t xml:space="preserve">1.检验报告（（2024）皖检DZ字第04421号）及产品质量省级监督抽查结果通知书(20240926162658636)各1份，证明案件来源及当事人销售的型号为AMDZQ483001的48V铅酸蓄电池充电器经检验不合格的事实；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0"/>
          <w:sz w:val="32"/>
          <w:szCs w:val="32"/>
          <w:u w:val="none"/>
          <w:lang w:val="en-US" w:eastAsia="zh-CN" w:bidi="ar-SA"/>
        </w:rPr>
      </w:pPr>
      <w:r>
        <w:rPr>
          <w:rFonts w:hint="eastAsia" w:ascii="仿宋_GB2312" w:hAnsi="仿宋_GB2312" w:eastAsia="仿宋_GB2312" w:cs="仿宋_GB2312"/>
          <w:bCs/>
          <w:color w:val="auto"/>
          <w:kern w:val="0"/>
          <w:sz w:val="32"/>
          <w:szCs w:val="32"/>
          <w:u w:val="none"/>
          <w:lang w:val="en-US" w:eastAsia="zh-CN" w:bidi="ar-SA"/>
        </w:rPr>
        <w:t xml:space="preserve">2.现场笔录1份，现场照片2张，证明我局执法人员对当事人进行检查的事实；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0"/>
          <w:sz w:val="32"/>
          <w:szCs w:val="32"/>
          <w:u w:val="none"/>
          <w:lang w:val="en-US" w:eastAsia="zh-CN" w:bidi="ar-SA"/>
        </w:rPr>
      </w:pPr>
      <w:r>
        <w:rPr>
          <w:rFonts w:hint="eastAsia" w:ascii="仿宋_GB2312" w:hAnsi="仿宋_GB2312" w:eastAsia="仿宋_GB2312" w:cs="仿宋_GB2312"/>
          <w:bCs/>
          <w:color w:val="auto"/>
          <w:kern w:val="0"/>
          <w:sz w:val="32"/>
          <w:szCs w:val="32"/>
          <w:u w:val="none"/>
          <w:lang w:val="en-US" w:eastAsia="zh-CN" w:bidi="ar-SA"/>
        </w:rPr>
        <w:t xml:space="preserve">3.营业执照、居民身份证复印件各1份，证明当事人的基本情况的身份情况；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0"/>
          <w:sz w:val="32"/>
          <w:szCs w:val="32"/>
          <w:u w:val="none"/>
          <w:lang w:val="en-US" w:eastAsia="zh-CN" w:bidi="ar-SA"/>
        </w:rPr>
      </w:pPr>
      <w:r>
        <w:rPr>
          <w:rFonts w:hint="eastAsia" w:ascii="仿宋_GB2312" w:hAnsi="仿宋_GB2312" w:eastAsia="仿宋_GB2312" w:cs="仿宋_GB2312"/>
          <w:bCs/>
          <w:color w:val="auto"/>
          <w:kern w:val="0"/>
          <w:sz w:val="32"/>
          <w:szCs w:val="32"/>
          <w:u w:val="none"/>
          <w:lang w:val="en-US" w:eastAsia="zh-CN" w:bidi="ar-SA"/>
        </w:rPr>
        <w:t xml:space="preserve">4.询问笔录1份，订货明细单1份，证明当事人采购上述产品的数量、价格、货值和违法所得情况；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bCs/>
          <w:color w:val="auto"/>
          <w:kern w:val="0"/>
          <w:sz w:val="32"/>
          <w:szCs w:val="32"/>
          <w:u w:val="none"/>
          <w:lang w:val="en-US" w:eastAsia="zh-CN" w:bidi="ar-SA"/>
        </w:rPr>
        <w:t xml:space="preserve">5.国家企业信用信息公示系统查询记录1份，行政处罚信息系统查询记录1份，证明当事人未受过行政处罚的事实。      </w:t>
      </w:r>
      <w:r>
        <w:rPr>
          <w:rFonts w:hint="eastAsia" w:ascii="仿宋_GB2312" w:hAnsi="仿宋_GB2312" w:eastAsia="仿宋_GB2312" w:cs="仿宋_GB2312"/>
          <w:sz w:val="32"/>
          <w:szCs w:val="32"/>
          <w:u w:val="none"/>
        </w:rPr>
        <w:t xml:space="preserve">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bCs/>
          <w:color w:val="000000"/>
          <w:sz w:val="32"/>
          <w:szCs w:val="32"/>
          <w:u w:val="none"/>
          <w:lang w:val="en-US" w:eastAsia="zh-CN"/>
        </w:rPr>
        <w:t xml:space="preserve">当事人于2024年12月24日签收本局行政处罚告知书，未提出陈述申辩。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局认为，当事人销售型号为AMDZQ483001的48V铅酸蓄电池充电器的行为，违反了《中华人民共和国产品质量法》第十三条“可能危及人体健康和人身、财产安全的工业产品，必须符合保障人体健康和人身、财产安全的国家标准、行业标准；未制定国家标准、行业标准的，必须符合保障人体健康和人身、财产安全的要求。禁止生产、销售不符合保障人体健康和人身、财产安全的标准和要求的工业产品。具体管理办法由国务院规定。”的规定，构成了销售不符合保障人体健康和人身、财产安全的国家标准的产品的违法行为。             </w:t>
      </w:r>
    </w:p>
    <w:p>
      <w:pPr>
        <w:pStyle w:val="3"/>
        <w:keepNext w:val="0"/>
        <w:keepLines w:val="0"/>
        <w:pageBreakBefore w:val="0"/>
        <w:widowControl w:val="0"/>
        <w:tabs>
          <w:tab w:val="left" w:pos="8395"/>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当事人除抽检销售的产品外，未销售型号为AMDZQ483001的48V铅酸蓄电池充电器，上述产品未流向市场，没有造成人体健康和人身、财产受损，且当事人违法行为持续时间不足6个月，符合《安徽省市场监督管理行政处罚裁量权基准（2023年版）》第【69】条“（一）有下列情形之一的，责令停止生产、销售；没收违法生产、销售的产品；处违法生产、销售产品货值金额值等值以上1.6倍以下的罚款；有违法所得的，并处没收违法所得：2.违法行为持续时间不足6个月的;3.产品尚未销售，或已销售但全部追回的；5.未造成人体健康和人身、财产受损的;”的规定。综上，当事人销售型号为AMDZQ483001的48V铅酸蓄电池充电器决定给予货值金额等值的罚款。</w:t>
      </w:r>
    </w:p>
    <w:p>
      <w:pPr>
        <w:pStyle w:val="3"/>
        <w:keepNext w:val="0"/>
        <w:keepLines w:val="0"/>
        <w:pageBreakBefore w:val="0"/>
        <w:widowControl w:val="0"/>
        <w:tabs>
          <w:tab w:val="left" w:pos="8395"/>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当事人销售不符合保障人体健康和人身、财产安全的国家标准的产品，依据《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现责令当事人改正违法行为，并决定给予当事人以下行政处罚：1.处罚款240元。</w:t>
      </w:r>
    </w:p>
    <w:p>
      <w:pPr>
        <w:pStyle w:val="3"/>
        <w:keepNext w:val="0"/>
        <w:keepLines w:val="0"/>
        <w:pageBreakBefore w:val="0"/>
        <w:widowControl w:val="0"/>
        <w:tabs>
          <w:tab w:val="left" w:pos="8395"/>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 xml:space="preserve">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3"/>
        <w:tabs>
          <w:tab w:val="left" w:pos="9060"/>
        </w:tabs>
        <w:spacing w:line="520" w:lineRule="exact"/>
        <w:ind w:firstLine="640" w:firstLineChars="200"/>
        <w:rPr>
          <w:rFonts w:hint="eastAsia" w:ascii="仿宋" w:hAnsi="仿宋" w:eastAsia="仿宋" w:cs="仿宋"/>
          <w:bCs/>
          <w:color w:val="000000"/>
          <w:sz w:val="32"/>
          <w:szCs w:val="32"/>
          <w:u w:val="none"/>
          <w:lang w:val="en-US" w:eastAsia="zh-CN"/>
        </w:rPr>
      </w:pPr>
    </w:p>
    <w:p>
      <w:pPr>
        <w:pStyle w:val="3"/>
        <w:tabs>
          <w:tab w:val="left" w:pos="9060"/>
        </w:tabs>
        <w:spacing w:line="520" w:lineRule="exact"/>
        <w:ind w:firstLine="640" w:firstLineChars="200"/>
        <w:rPr>
          <w:rFonts w:hint="eastAsia" w:ascii="仿宋" w:hAnsi="仿宋" w:eastAsia="仿宋" w:cs="仿宋"/>
          <w:bCs/>
          <w:color w:val="000000"/>
          <w:sz w:val="32"/>
          <w:szCs w:val="32"/>
          <w:u w:val="none"/>
          <w:lang w:val="en-US" w:eastAsia="zh-CN"/>
        </w:rPr>
      </w:pPr>
    </w:p>
    <w:p>
      <w:pPr>
        <w:pStyle w:val="3"/>
        <w:tabs>
          <w:tab w:val="left" w:pos="9060"/>
        </w:tabs>
        <w:spacing w:line="520" w:lineRule="exact"/>
        <w:rPr>
          <w:rFonts w:hint="eastAsia" w:ascii="仿宋" w:hAnsi="仿宋" w:eastAsia="仿宋" w:cs="仿宋"/>
          <w:bCs/>
          <w:color w:val="000000"/>
          <w:sz w:val="32"/>
          <w:szCs w:val="32"/>
          <w:u w:val="none"/>
          <w:lang w:val="en-US" w:eastAsia="zh-CN"/>
        </w:rPr>
      </w:pPr>
    </w:p>
    <w:p>
      <w:pPr>
        <w:pStyle w:val="3"/>
        <w:tabs>
          <w:tab w:val="left" w:pos="9060"/>
        </w:tabs>
        <w:spacing w:line="520" w:lineRule="exact"/>
        <w:rPr>
          <w:rFonts w:hint="eastAsia" w:ascii="仿宋" w:hAnsi="仿宋" w:eastAsia="仿宋" w:cs="仿宋"/>
          <w:bCs/>
          <w:color w:val="000000"/>
          <w:sz w:val="32"/>
          <w:szCs w:val="32"/>
          <w:u w:val="none"/>
          <w:lang w:val="en-US" w:eastAsia="zh-CN"/>
        </w:rPr>
      </w:pPr>
    </w:p>
    <w:p>
      <w:pPr>
        <w:spacing w:line="560" w:lineRule="exact"/>
        <w:ind w:right="640" w:firstLine="601"/>
        <w:jc w:val="right"/>
        <w:rPr>
          <w:rFonts w:hint="eastAsia" w:ascii="Times New Roman" w:hAnsi="Times New Roman" w:eastAsia="仿宋_GB2312" w:cs="仿宋"/>
          <w:color w:val="000000"/>
          <w:sz w:val="32"/>
          <w:szCs w:val="32"/>
          <w:u w:val="none"/>
        </w:rPr>
      </w:pPr>
      <w:r>
        <w:rPr>
          <w:rFonts w:hint="eastAsia" w:ascii="Times New Roman" w:hAnsi="Times New Roman" w:eastAsia="仿宋_GB2312" w:cs="仿宋_GB2312"/>
          <w:color w:val="000000"/>
          <w:sz w:val="32"/>
          <w:szCs w:val="32"/>
          <w:u w:val="none"/>
        </w:rPr>
        <w:t xml:space="preserve">                   </w:t>
      </w:r>
      <w:r>
        <w:rPr>
          <w:rFonts w:hint="eastAsia" w:ascii="Times New Roman" w:hAnsi="Times New Roman" w:eastAsia="仿宋_GB2312" w:cs="仿宋"/>
          <w:color w:val="000000"/>
          <w:sz w:val="32"/>
          <w:szCs w:val="32"/>
          <w:u w:val="none"/>
          <w:lang w:eastAsia="zh-CN"/>
        </w:rPr>
        <w:t>淮南市</w:t>
      </w:r>
      <w:r>
        <w:rPr>
          <w:rFonts w:hint="eastAsia" w:ascii="Times New Roman" w:hAnsi="Times New Roman" w:eastAsia="仿宋_GB2312" w:cs="仿宋"/>
          <w:color w:val="000000"/>
          <w:sz w:val="32"/>
          <w:szCs w:val="32"/>
          <w:u w:val="none"/>
        </w:rPr>
        <w:t xml:space="preserve">市场监督管理局    </w:t>
      </w:r>
    </w:p>
    <w:p>
      <w:pPr>
        <w:spacing w:line="560" w:lineRule="exact"/>
        <w:ind w:right="640" w:firstLine="601"/>
        <w:jc w:val="right"/>
        <w:rPr>
          <w:rFonts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 xml:space="preserve">                      </w:t>
      </w:r>
    </w:p>
    <w:p>
      <w:pPr>
        <w:spacing w:line="560" w:lineRule="exact"/>
        <w:ind w:right="1280" w:firstLine="600"/>
        <w:jc w:val="right"/>
        <w:rPr>
          <w:rFonts w:hint="eastAsia" w:ascii="Times New Roman" w:hAnsi="Times New Roman" w:eastAsia="仿宋_GB2312" w:cs="Mongolian Baiti"/>
          <w:color w:val="000000"/>
          <w:sz w:val="32"/>
          <w:szCs w:val="32"/>
          <w:u w:val="none"/>
        </w:rPr>
      </w:pPr>
      <w:r>
        <w:rPr>
          <w:rFonts w:hint="eastAsia" w:ascii="仿宋_GB2312" w:hAnsi="Times New Roman" w:eastAsia="仿宋_GB2312" w:cs="仿宋"/>
          <w:color w:val="000000"/>
          <w:sz w:val="32"/>
          <w:szCs w:val="32"/>
          <w:u w:val="none"/>
          <w:lang w:val="en-US" w:eastAsia="zh-CN"/>
        </w:rPr>
        <w:t>2025</w:t>
      </w:r>
      <w:r>
        <w:rPr>
          <w:rFonts w:hint="eastAsia" w:ascii="仿宋_GB2312" w:hAnsi="Times New Roman" w:eastAsia="仿宋_GB2312" w:cs="仿宋"/>
          <w:color w:val="000000"/>
          <w:sz w:val="32"/>
          <w:szCs w:val="32"/>
          <w:u w:val="none"/>
        </w:rPr>
        <w:t>年</w:t>
      </w:r>
      <w:r>
        <w:rPr>
          <w:rFonts w:hint="eastAsia" w:ascii="仿宋_GB2312" w:hAnsi="Times New Roman" w:eastAsia="仿宋_GB2312" w:cs="仿宋"/>
          <w:color w:val="000000"/>
          <w:sz w:val="32"/>
          <w:szCs w:val="32"/>
          <w:u w:val="none"/>
          <w:lang w:val="en-US" w:eastAsia="zh-CN"/>
        </w:rPr>
        <w:t>1</w:t>
      </w:r>
      <w:r>
        <w:rPr>
          <w:rFonts w:hint="eastAsia" w:ascii="仿宋_GB2312" w:hAnsi="Times New Roman" w:eastAsia="仿宋_GB2312" w:cs="仿宋"/>
          <w:color w:val="000000"/>
          <w:sz w:val="32"/>
          <w:szCs w:val="32"/>
          <w:u w:val="none"/>
        </w:rPr>
        <w:t>月</w:t>
      </w:r>
      <w:r>
        <w:rPr>
          <w:rFonts w:hint="eastAsia" w:ascii="仿宋_GB2312" w:hAnsi="Times New Roman" w:eastAsia="仿宋_GB2312" w:cs="仿宋"/>
          <w:color w:val="000000"/>
          <w:sz w:val="32"/>
          <w:szCs w:val="32"/>
          <w:u w:val="none"/>
          <w:lang w:val="en-US" w:eastAsia="zh-CN"/>
        </w:rPr>
        <w:t>8</w:t>
      </w:r>
      <w:r>
        <w:rPr>
          <w:rFonts w:hint="eastAsia" w:ascii="仿宋_GB2312" w:hAnsi="Times New Roman" w:eastAsia="仿宋_GB2312" w:cs="仿宋"/>
          <w:color w:val="000000"/>
          <w:sz w:val="32"/>
          <w:szCs w:val="32"/>
          <w:u w:val="none"/>
        </w:rPr>
        <w:t xml:space="preserve">日   </w:t>
      </w:r>
    </w:p>
    <w:p>
      <w:pPr>
        <w:pStyle w:val="3"/>
        <w:spacing w:before="1" w:beforeLines="0"/>
        <w:ind w:left="163"/>
        <w:rPr>
          <w:rFonts w:hint="eastAsia" w:ascii="Times New Roman" w:hAnsi="Times New Roman" w:eastAsia="仿宋_GB2312" w:cs="仿宋"/>
          <w:bCs/>
          <w:color w:val="000000"/>
          <w:sz w:val="44"/>
          <w:szCs w:val="44"/>
          <w:u w:val="none"/>
        </w:rPr>
      </w:pPr>
      <w:r>
        <w:rPr>
          <w:rFonts w:hint="eastAsia" w:ascii="黑体" w:hAnsi="黑体" w:eastAsia="黑体"/>
          <w:color w:val="231F20"/>
          <w:spacing w:val="-16"/>
          <w:u w:val="none"/>
        </w:rPr>
        <w:t>（市场监督管理部门将依法向社会公开行政处罚决定信息）</w:t>
      </w:r>
    </w:p>
    <w:p>
      <w:pPr>
        <w:spacing w:line="500" w:lineRule="exact"/>
        <w:rPr>
          <w:u w:val="none"/>
        </w:rPr>
      </w:pPr>
      <w:r>
        <w:rPr>
          <w:rFonts w:ascii="Times New Roman" w:hAnsi="Times New Roman" w:eastAsia="仿宋_GB2312"/>
          <w:sz w:val="32"/>
          <w:u w:val="non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dBoa1AAAAAQBAAAPAAAAAAAAAAEAIAAAADgAAABkcnMvZG93bnJldi54bWxQSwECFAAUAAAA&#10;CACHTuJA372hYtwBAACcAwAADgAAAAAAAAABACAAAAA5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两</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CF13A23"/>
    <w:rsid w:val="10B36ECA"/>
    <w:rsid w:val="1F5A8AE4"/>
    <w:rsid w:val="23B2574E"/>
    <w:rsid w:val="37FDA126"/>
    <w:rsid w:val="3F7FE6D8"/>
    <w:rsid w:val="5B77238B"/>
    <w:rsid w:val="5DFBDCA5"/>
    <w:rsid w:val="5FF7E164"/>
    <w:rsid w:val="61FF6459"/>
    <w:rsid w:val="6798233D"/>
    <w:rsid w:val="69E62C33"/>
    <w:rsid w:val="69FA90B0"/>
    <w:rsid w:val="6DFC0B49"/>
    <w:rsid w:val="749B4D20"/>
    <w:rsid w:val="75F162E3"/>
    <w:rsid w:val="7614B874"/>
    <w:rsid w:val="77DE92AF"/>
    <w:rsid w:val="77EED122"/>
    <w:rsid w:val="7B7D52AE"/>
    <w:rsid w:val="7BBFE565"/>
    <w:rsid w:val="7C7B9D97"/>
    <w:rsid w:val="7DA73296"/>
    <w:rsid w:val="7DBFDE70"/>
    <w:rsid w:val="7E7D313B"/>
    <w:rsid w:val="7EFF2251"/>
    <w:rsid w:val="7F7EC507"/>
    <w:rsid w:val="7F8F9EF1"/>
    <w:rsid w:val="7FDA3CEA"/>
    <w:rsid w:val="7FDE215F"/>
    <w:rsid w:val="7FEE2E74"/>
    <w:rsid w:val="7FEF99F9"/>
    <w:rsid w:val="7FEFB228"/>
    <w:rsid w:val="7FF7AC24"/>
    <w:rsid w:val="7FFFBC42"/>
    <w:rsid w:val="AEFD497F"/>
    <w:rsid w:val="AF6FE4EF"/>
    <w:rsid w:val="AFFB8172"/>
    <w:rsid w:val="BCFD86AE"/>
    <w:rsid w:val="BDBD0BAB"/>
    <w:rsid w:val="BEF63CD8"/>
    <w:rsid w:val="CC5FB803"/>
    <w:rsid w:val="D16FBEA2"/>
    <w:rsid w:val="DBD7BF76"/>
    <w:rsid w:val="DC7F5FE3"/>
    <w:rsid w:val="DE628534"/>
    <w:rsid w:val="DE6F058E"/>
    <w:rsid w:val="DE9F21E1"/>
    <w:rsid w:val="DFFC864B"/>
    <w:rsid w:val="EC3E173C"/>
    <w:rsid w:val="EE7FB36C"/>
    <w:rsid w:val="EF571175"/>
    <w:rsid w:val="EFF95B7C"/>
    <w:rsid w:val="F6F78733"/>
    <w:rsid w:val="F77F2BF3"/>
    <w:rsid w:val="F7DB7A68"/>
    <w:rsid w:val="F9EF2559"/>
    <w:rsid w:val="FB9E310B"/>
    <w:rsid w:val="FC5B22C2"/>
    <w:rsid w:val="FDF3126E"/>
    <w:rsid w:val="FDFE0166"/>
    <w:rsid w:val="FEE7D548"/>
    <w:rsid w:val="FEE95FB3"/>
    <w:rsid w:val="FF6FE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1345</Words>
  <Characters>1506</Characters>
  <Lines>0</Lines>
  <Paragraphs>0</Paragraphs>
  <TotalTime>0</TotalTime>
  <ScaleCrop>false</ScaleCrop>
  <LinksUpToDate>false</LinksUpToDate>
  <CharactersWithSpaces>1785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2021-08-02T05:03:00Z</dcterms:created>
  <dc:creator>lenovo</dc:creator>
  <cp:lastModifiedBy>uos</cp:lastModifiedBy>
  <cp:lastPrinted>2025-01-03T15:59:00Z</cp:lastPrinted>
  <dcterms:modified xsi:type="dcterms:W3CDTF">2025-01-10T09:00:55Z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53D4CF60A41347FABA75C57F853355C4_12</vt:lpwstr>
  </property>
</Properties>
</file>