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74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淮南市市场监督管理局</w:t>
      </w:r>
    </w:p>
    <w:p w14:paraId="6681B630">
      <w:pPr>
        <w:spacing w:line="560" w:lineRule="exact"/>
        <w:jc w:val="center"/>
        <w:rPr>
          <w:rFonts w:ascii="Times New Roman" w:hAnsi="Times New Roman" w:eastAsia="方正小标宋简体" w:cs="Mongolian Baiti"/>
          <w:bCs/>
          <w:color w:val="auto"/>
          <w:sz w:val="44"/>
          <w:szCs w:val="44"/>
        </w:rPr>
      </w:pPr>
      <w:r>
        <w:rPr>
          <w:rFonts w:ascii="Times New Roman" w:hAnsi="Mongolian Baiti" w:eastAsia="方正小标宋简体" w:cs="Mongolian Baiti"/>
          <w:bCs/>
          <w:color w:val="auto"/>
          <w:sz w:val="44"/>
          <w:szCs w:val="44"/>
        </w:rPr>
        <w:t>行政处罚决定书</w:t>
      </w:r>
    </w:p>
    <w:p w14:paraId="3D76DA09">
      <w:pPr>
        <w:widowControl/>
        <w:snapToGrid w:val="0"/>
        <w:spacing w:line="560" w:lineRule="exact"/>
        <w:ind w:right="55"/>
        <w:jc w:val="center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  <w:lang w:eastAsia="zh-CN"/>
        </w:rPr>
        <w:t>淮田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市监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  <w:lang w:eastAsia="zh-CN"/>
        </w:rPr>
        <w:t>处罚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  <w:lang w:val="en-US" w:eastAsia="zh-CN"/>
        </w:rPr>
        <w:t>269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号</w:t>
      </w:r>
    </w:p>
    <w:p w14:paraId="7FFBDDF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hanging="140"/>
        <w:textAlignment w:val="auto"/>
        <w:rPr>
          <w:rFonts w:hint="eastAsia" w:ascii="仿宋_GB2312" w:hAnsi="Times New Roman" w:eastAsia="仿宋_GB2312" w:cs="Mongolian Baiti"/>
          <w:bCs/>
          <w:kern w:val="1"/>
          <w:sz w:val="32"/>
          <w:szCs w:val="32"/>
          <w:u w:val="none"/>
        </w:rPr>
      </w:pPr>
    </w:p>
    <w:p w14:paraId="574F08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Mongolian Baiti"/>
          <w:bCs/>
          <w:kern w:val="1"/>
          <w:sz w:val="32"/>
          <w:szCs w:val="32"/>
          <w:u w:val="none"/>
        </w:rPr>
        <w:t>当事人：</w:t>
      </w:r>
      <w:r>
        <w:rPr>
          <w:rFonts w:hint="eastAsia" w:ascii="仿宋_GB2312" w:hAnsi="Times New Roman" w:eastAsia="仿宋_GB2312" w:cs="Mongolian Baiti"/>
          <w:bCs/>
          <w:kern w:val="1"/>
          <w:sz w:val="32"/>
          <w:szCs w:val="32"/>
          <w:u w:val="none"/>
          <w:lang w:val="en-US" w:eastAsia="zh-CN"/>
        </w:rPr>
        <w:t>田家庵区家贤母婴店</w:t>
      </w:r>
    </w:p>
    <w:p w14:paraId="1584A7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eastAsia" w:ascii="仿宋_GB2312" w:hAnsi="仿宋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Times New Roman" w:eastAsia="仿宋_GB2312" w:cs="微软雅黑"/>
          <w:bCs/>
          <w:kern w:val="1"/>
          <w:sz w:val="32"/>
          <w:szCs w:val="32"/>
          <w:u w:val="none"/>
        </w:rPr>
        <w:t>主体资格证照</w:t>
      </w: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</w:rPr>
        <w:t>名称：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eastAsia="zh-CN"/>
        </w:rPr>
        <w:t>营业执照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 xml:space="preserve">    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 xml:space="preserve">  </w:t>
      </w:r>
    </w:p>
    <w:p w14:paraId="0F898D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>统一社会信用代码 ：92340403MA2W1F3T23</w:t>
      </w:r>
    </w:p>
    <w:p w14:paraId="31EC38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</w:rPr>
        <w:t>住所（住址）：</w:t>
      </w: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>淮南市田家庵区曹庵镇曹水路桃园路口东侧</w:t>
      </w:r>
    </w:p>
    <w:p w14:paraId="7DEDAD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</w:rPr>
        <w:t>法定代表人（负责人、经营者）：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俞*贤</w:t>
      </w:r>
    </w:p>
    <w:p w14:paraId="75F8ED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</w:rPr>
        <w:t>身份证（其他有效证件）号码：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******************</w:t>
      </w:r>
    </w:p>
    <w:p w14:paraId="42DB4D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hanging="1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Mongolian Baiti"/>
          <w:kern w:val="1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</w:t>
      </w:r>
    </w:p>
    <w:p w14:paraId="13F695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4月22日，群众到我单位现场反映田家庵区家贤母婴店涉嫌销售假冒的“贝亲”牌奶嘴。我局执法人员于当日对当事人进行现场核查，当事人正在经营。执法人员在店内查获3个SS号、1个S号、4个M号、5个L号、4个LL号的贝亲宽口径奶嘴，共计17个。执法人员现场根据产品外包装的验证方法扫描产品外包装二维码，显示为非正品。执法人员现场对上述产品实施了行政强制措施并下达《实施行政强制措施决定书》（淮市监田强制〔2025〕8-8号）。我局于2025年4月22日派曹庵所执法人员刘勇、常虹对该案进行立案调查。2025年6月20日在曹庵市场监管所依法进行了询问。</w:t>
      </w:r>
    </w:p>
    <w:p w14:paraId="128C94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“PIGEON”“贝亲”均为注册商标，其注册人为贝亲株式会社，注册证号分别为第3829446号、第1161193号，核定使用商品均为第10类。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从推销员处购进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盒贝亲宽口径奶嘴：SS号（生产日期/批次号：20220816/EC02Q），S号（生产日期/批次号：20211028/EC170）、M号（生产日期/批次号：20231118/EA15N）、L（生产日期/批次号：20231116/DL220）、LL（生产日期/批次号：20220905/DL251）,每盒12个，进价20元／个,售价25元／个，货值金额为1500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经贝亲株式会社授权的贝亲管理（上海）有限公司鉴定，当事人销售的带有“PIGEON”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“贝亲”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均为未经贝亲株式会社授权或许可擅自生产或销售的产品。当事人无法证明上述产品是合法取得且无法说明提供者，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当事人销售贝亲宽口径奶嘴的行为属于侵犯注册商标专用权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 w14:paraId="685E6E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上述事实，主要有以下证据证明：</w:t>
      </w:r>
    </w:p>
    <w:p w14:paraId="453BA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12315平台举报单1份，证明案件来源；</w:t>
      </w:r>
    </w:p>
    <w:p w14:paraId="53DE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2.现场笔录1份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、照片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，证明当事人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销售侵犯注册商标专用权的产品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的事实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;</w:t>
      </w:r>
    </w:p>
    <w:p w14:paraId="2CB7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3.询问笔录1份，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销售侵犯注册商标专用权产品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货值金额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、违法所得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事实；</w:t>
      </w:r>
    </w:p>
    <w:p w14:paraId="68BC7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4.《鉴定报告》1份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，证明当事人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销售侵犯注册商标专用权的产品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的事实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;</w:t>
      </w:r>
    </w:p>
    <w:p w14:paraId="1395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当事人的营业执照复印件1份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负责人身份证复印件1份，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授权委托书1份，被授权人身份证复印件1份，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证明当事人主体资格。</w:t>
      </w:r>
    </w:p>
    <w:p w14:paraId="644965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本案采取行政强制措施，对照行政机关移送涉嫌犯罪案件的标准，尚不够移送追诉当事人刑事责任的条件。 </w:t>
      </w:r>
    </w:p>
    <w:p w14:paraId="773FC5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日，本局向当事人送达了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《行政处罚告知书》（淮市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监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t>田罚告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168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号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</w:rPr>
        <w:t>，当事人在法定期限内未提出陈述、申辩要求。</w:t>
      </w:r>
    </w:p>
    <w:p w14:paraId="2CC47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当事人的行为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属于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《中华人民共和国商标法》第五十七条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第三项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“有下列行为之一的，均属侵犯注册商标专用权：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销售侵犯注册商标专用权的商品”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所指违法行为。</w:t>
      </w:r>
    </w:p>
    <w:p w14:paraId="77DC69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鉴于当事人在案件调查过程中积极配合，主动减轻违法行为带来的影响，依据《中华人民共和国商标法》第六十条第二款“工商行政管理部门处理时，认定侵权行为成立的，责令立即停止侵权行为，没收、销毁侵权商品和主要用于制造侵权商品、伪造注册商标标识的工具，违法经营额五万元以上的，可以处违法经营额五倍以下的罚款，没有违法经营额或者违法经营额不足五万元的，可以处二十五万元以下的罚款。对五年内实施两次以上商标侵权行为或者有其他严重情节的，应当从重处罚。销售不知道是侵犯注册商标专用权的商品，能证明该商品是自己合法取得并说明提供者的，由工商行政管理部门责令停止销售”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《中华人民共和国行政处罚法》第二十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第一款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“行政机关实施行政处罚时，应当责令当事人改正或者限期改正违法行为”、《中华人民共和国行政处罚法》第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三十二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条第一款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第一项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“当事人有下列情形之一的，应当依法从轻或者减轻行政处罚：（一）主动消除或者减轻违法行为危害后果的”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的规定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，参照《安徽省市场监督管理行政处罚裁量权基准》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2024年版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二百六十九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第一款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“第六十条：对侵犯注册商标专用权的行为，违法经营额五万元以上的，可以处违法经营额五倍以下的罚款，没有违法经营额或者违法经营额不足五万元的，可以处二十五万元以下的罚款。”第三项第一目“（三）销售侵犯注册商标专用权的商品的；1.销售未经商标注册人的许可、在同一种商品上使用与其注册商标相同商标的商品的行为；（1）没有违法经营额或者违法经营额不足五万元的：①违法经营额不足一万元的，处以五万元以下的罚款；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的规定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责令当事人立即停止销售侵权商品，并从轻处罚如下：</w:t>
      </w:r>
    </w:p>
    <w:p w14:paraId="3846A23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没收商标侵权商品：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贝亲宽口径奶嘴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17个（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3个SS号、1个S号、4个M号、5个L号、4个LL号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）。</w:t>
      </w:r>
    </w:p>
    <w:p w14:paraId="6123490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二、罚款人民币1500元。</w:t>
      </w:r>
    </w:p>
    <w:p w14:paraId="2FB8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综上所述，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当事人的行为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违反了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《中华人民共和国商标法》第五十七条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第三项，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依据《中华人民共和国商标法》第六十条第二款、《中华人民共和国行政处罚法》第二十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第一款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、《中华人民共和国行政处罚法》第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三十二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条第一款第一项、参照《安徽省市场监督管理行政处罚裁量权基准》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2024年版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第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二百六十九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第一款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第三项第一目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的规定,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本局决定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依法责令当事人立即停止侵权行为，并对当事人从轻处罚如下：</w:t>
      </w:r>
    </w:p>
    <w:p w14:paraId="712840F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没收商标侵权商品：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贝亲宽口径奶嘴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17个（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3个SS号、1个S号、4个M号、5个L号、4个LL号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）。</w:t>
      </w:r>
    </w:p>
    <w:p w14:paraId="450F71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二、罚款人民币1500元。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 xml:space="preserve">   </w:t>
      </w:r>
    </w:p>
    <w:p w14:paraId="370A42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应当自收到本行政处罚决定书之日起十五日内，将罚没款缴至中国农业银行股份有限公司淮南分行（收款单位：淮南市田家庵区财政局；账号：12609001040020813；地址：淮南市田家庵区龙湖南路），或者通过安徽省统一公共支付平台电子支付系统缴纳（缴纳方式为：请访问安徽省政府服务网统一支付平台pay.ahzwfw.gov.cn）。到期不缴纳罚款的，依据《中华人民共和国行政处罚法》第七十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条的规定，本局将每日按罚款数额的百分之三加处罚款，并依法申请人民法院强制执行。</w:t>
      </w:r>
    </w:p>
    <w:p w14:paraId="601CE73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如不服本行政处罚决定，可在收到本处罚决定书之日起六十日内向淮南市人民政府申请复议;也可在六个月内向淮南市田家庵区人民法院提起诉讼。当事人对行政处罚决定不服，申请行政复议或者提起行政诉讼的，行政处罚不停止执行。</w:t>
      </w:r>
    </w:p>
    <w:p w14:paraId="73C53B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240" w:firstLineChars="1950"/>
        <w:jc w:val="left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 w14:paraId="46D2E3F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240" w:firstLineChars="1950"/>
        <w:jc w:val="left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 w14:paraId="0CA985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1"/>
        <w:jc w:val="center"/>
        <w:textAlignment w:val="auto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淮南市市场监督管理局    </w:t>
      </w:r>
    </w:p>
    <w:p w14:paraId="0EA215A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1"/>
        <w:jc w:val="center"/>
        <w:textAlignment w:val="auto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             2025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</w:t>
      </w:r>
    </w:p>
    <w:p w14:paraId="29A9D3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320"/>
        <w:jc w:val="both"/>
        <w:textAlignment w:val="auto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</w:p>
    <w:p w14:paraId="45E0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" w:line="560" w:lineRule="exact"/>
        <w:ind w:left="163"/>
        <w:jc w:val="left"/>
        <w:rPr>
          <w:rFonts w:hint="eastAsia" w:ascii="Times New Roman" w:hAnsi="Times New Roman" w:eastAsia="仿宋_GB2312" w:cs="Mongolian Baiti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黑体" w:hAnsi="黑体" w:eastAsia="黑体" w:cs="Arial Unicode MS"/>
          <w:color w:val="231F20"/>
          <w:spacing w:val="-16"/>
          <w:kern w:val="0"/>
          <w:sz w:val="32"/>
          <w:szCs w:val="32"/>
          <w:lang w:val="en-US" w:eastAsia="zh-CN" w:bidi="ar-SA"/>
        </w:rPr>
        <w:t>（市场监督管理部门将依法向社会公示本行政处罚决定信息）</w:t>
      </w:r>
    </w:p>
    <w:p w14:paraId="69C3E9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-2540</wp:posOffset>
                </wp:positionV>
                <wp:extent cx="5550535" cy="635"/>
                <wp:effectExtent l="0" t="7620" r="12065" b="146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-0.2pt;height:0.05pt;width:437.05pt;z-index:251660288;mso-width-relative:page;mso-height-relative:page;" filled="f" stroked="t" coordsize="21600,21600" o:gfxdata="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3rv6XUAAAABQEAAA8AAAAAAAAAAQAgAAAAIgAAAGRycy9kb3ducmV2LnhtbFBL&#10;AQIUABQAAAAIAIdO4kDznsFC+gEAAPUDAAAOAAAAAAAAAAEAIAAAACMBAABkcnMvZTJvRG9jLnht&#10;bFBLBQYAAAAABgAGAFkBAACPBQAAAAA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85HXAAAACgEAAA8AAAAAAAAAAQAgAAAAIgAAAGRycy9kb3ducmV2&#10;LnhtbFBLAQIUABQAAAAIAIdO4kCojdXS/QEAAPUDAAAOAAAAAAAAAAEAIAAAACYBAABkcnMvZTJv&#10;RG9jLnhtbFBLBQYAAAAABgAGAFkBAACVBQAAAAA=&#10;">
                <v:path arrowok="t"/>
                <v:fill on="f" focussize="0,0"/>
                <v:stroke weight="0.737007874015748pt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份送达，一份归档。</w:t>
      </w:r>
    </w:p>
    <w:p w14:paraId="28508EEC"/>
    <w:sectPr>
      <w:footerReference r:id="rId4" w:type="default"/>
      <w:headerReference r:id="rId3" w:type="even"/>
      <w:pgSz w:w="11906" w:h="16838"/>
      <w:pgMar w:top="1440" w:right="1542" w:bottom="1440" w:left="1542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roid Sans Fallback">
    <w:altName w:val="MS UI Gothic"/>
    <w:panose1 w:val="020B0502000000000001"/>
    <w:charset w:val="80"/>
    <w:family w:val="modern"/>
    <w:pitch w:val="default"/>
    <w:sig w:usb0="00000000" w:usb1="00000000" w:usb2="00000016" w:usb3="00000000" w:csb0="001A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66C6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9C12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29C12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B6E154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D29F9">
    <w:pPr>
      <w:pStyle w:val="2"/>
      <w:spacing w:line="14" w:lineRule="auto"/>
      <w:rPr>
        <w:sz w:val="20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2541905</wp:posOffset>
              </wp:positionH>
              <wp:positionV relativeFrom="page">
                <wp:posOffset>1416685</wp:posOffset>
              </wp:positionV>
              <wp:extent cx="2692400" cy="3422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240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7329B">
                          <w:pPr>
                            <w:tabs>
                              <w:tab w:val="left" w:pos="1279"/>
                            </w:tabs>
                            <w:spacing w:line="539" w:lineRule="exact"/>
                            <w:ind w:left="20"/>
                            <w:rPr>
                              <w:rFonts w:ascii="Droid Sans Fallback" w:eastAsia="Droid Sans Fallback"/>
                              <w:sz w:val="42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231F20"/>
                              <w:sz w:val="42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color w:val="231F20"/>
                              <w:sz w:val="42"/>
                              <w:u w:val="single" w:color="231F20"/>
                            </w:rPr>
                            <w:tab/>
                          </w:r>
                          <w:r>
                            <w:rPr>
                              <w:rFonts w:hint="eastAsia" w:ascii="Droid Sans Fallback" w:eastAsia="Droid Sans Fallback"/>
                              <w:color w:val="231F20"/>
                              <w:sz w:val="42"/>
                            </w:rPr>
                            <w:t>市场监督管理局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15pt;margin-top:111.55pt;height:26.95pt;width:212pt;mso-position-horizontal-relative:page;mso-position-vertical-relative:page;z-index:-251657216;mso-width-relative:page;mso-height-relative:page;" filled="f" stroked="f" coordsize="21600,21600" o:gfxdata="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IH0OzZAAAACwEAAA8AAAAAAAAAAQAgAAAAIgAAAGRycy9kb3ducmV2LnhtbFBLAQIU&#10;ABQAAAAIAIdO4kAKO4pAuQEAAHIDAAAOAAAAAAAAAAEAIAAAACgBAABkcnMvZTJvRG9jLnhtbFBL&#10;BQYAAAAABgAGAFkBAABT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BD7329B">
                    <w:pPr>
                      <w:tabs>
                        <w:tab w:val="left" w:pos="1279"/>
                      </w:tabs>
                      <w:spacing w:line="539" w:lineRule="exact"/>
                      <w:ind w:left="20"/>
                      <w:rPr>
                        <w:rFonts w:ascii="Droid Sans Fallback" w:eastAsia="Droid Sans Fallback"/>
                        <w:sz w:val="42"/>
                      </w:rPr>
                    </w:pPr>
                    <w:r>
                      <w:rPr>
                        <w:rFonts w:ascii="Times New Roman" w:eastAsia="Times New Roman"/>
                        <w:color w:val="231F20"/>
                        <w:sz w:val="42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231F20"/>
                        <w:sz w:val="42"/>
                        <w:u w:val="single" w:color="231F20"/>
                      </w:rPr>
                      <w:tab/>
                    </w:r>
                    <w:r>
                      <w:rPr>
                        <w:rFonts w:hint="eastAsia" w:ascii="Droid Sans Fallback" w:eastAsia="Droid Sans Fallback"/>
                        <w:color w:val="231F20"/>
                        <w:sz w:val="42"/>
                      </w:rPr>
                      <w:t>市场监督管理局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3702"/>
    <w:rsid w:val="74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内文"/>
    <w:basedOn w:val="7"/>
    <w:qFormat/>
    <w:uiPriority w:val="99"/>
    <w:pPr>
      <w:ind w:firstLine="567"/>
    </w:pPr>
  </w:style>
  <w:style w:type="paragraph" w:customStyle="1" w:styleId="7">
    <w:name w:val="段落样式1"/>
    <w:basedOn w:val="8"/>
    <w:qFormat/>
    <w:uiPriority w:val="99"/>
    <w:pPr>
      <w:spacing w:line="460" w:lineRule="atLeast"/>
    </w:pPr>
    <w:rPr>
      <w:sz w:val="30"/>
      <w:szCs w:val="30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2025-07-22T00:14:00Z</dcterms:created>
  <dc:creator>盗梦空间般的人生</dc:creator>
  <cp:lastModifiedBy>盗梦空间般的人生</cp:lastModifiedBy>
  <dcterms:modified xsi:type="dcterms:W3CDTF">2025-07-22T00:16:12Z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059338B05B394ADA84BF46ABFA5C75FD_11</vt:lpwstr>
  </property>
  <property fmtid="{D5CDD505-2E9C-101B-9397-08002B2CF9AE}" pid="4" name="KSOTemplateDocerSaveRecord">
    <vt:lpwstr>eyJoZGlkIjoiYmE5OTY3NzQzYzk4YTZkOTdjMTkwOWEwOGVlNmU1YTAiLCJ1c2VySWQiOiIzMDk4NjYxOTQifQ==</vt:lpwstr>
  </property>
</Properties>
</file>