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12827">
      <w:pPr>
        <w:jc w:val="both"/>
        <w:rPr>
          <w:rFonts w:ascii="Times New Roman" w:hAnsi="Times New Roman" w:eastAsia="黑体"/>
          <w:bCs/>
          <w:sz w:val="44"/>
        </w:rPr>
      </w:pPr>
    </w:p>
    <w:p w14:paraId="5E6F7074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</w:pPr>
      <w:r>
        <w:rPr>
          <w:rFonts w:ascii="Times New Roman" w:hAnsi="Times New Roman" w:eastAsia="方正小标宋简体"/>
          <w:bCs/>
          <w:sz w:val="44"/>
          <w:szCs w:val="24"/>
        </w:rPr>
        <w:t>202</w:t>
      </w:r>
      <w:r>
        <w:rPr>
          <w:rFonts w:hint="eastAsia" w:ascii="Times New Roman" w:hAnsi="Times New Roman" w:eastAsia="方正小标宋简体"/>
          <w:bCs/>
          <w:sz w:val="44"/>
          <w:szCs w:val="24"/>
          <w:lang w:val="en-US" w:eastAsia="zh-CN"/>
        </w:rPr>
        <w:t>4</w:t>
      </w:r>
      <w:r>
        <w:rPr>
          <w:rFonts w:ascii="Times New Roman" w:hAnsi="Times New Roman" w:eastAsia="方正小标宋简体"/>
          <w:bCs/>
          <w:sz w:val="44"/>
          <w:szCs w:val="24"/>
        </w:rPr>
        <w:t>年</w:t>
      </w:r>
      <w:r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  <w:t>博士后工作站经费项</w:t>
      </w:r>
      <w:r>
        <w:rPr>
          <w:rFonts w:ascii="Times New Roman" w:hAnsi="Times New Roman" w:eastAsia="方正小标宋简体"/>
          <w:bCs/>
          <w:sz w:val="44"/>
          <w:szCs w:val="24"/>
        </w:rPr>
        <w:t>目</w:t>
      </w:r>
      <w:r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  <w:t>绩效</w:t>
      </w:r>
    </w:p>
    <w:p w14:paraId="4690689E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  <w:t>自评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05A35004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5B5E7EAA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2973DCC4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667FE902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005C91BB">
      <w:pPr>
        <w:spacing w:line="600" w:lineRule="exact"/>
        <w:ind w:firstLine="646" w:firstLineChars="202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项目立项背景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国家煤化工产品质量监督检验中心（安徽）受政府部门的委托开展产品质量监督抽查，动态掌握区域产品质量状况，为决策提供依据，为管理提供技术支持。</w:t>
      </w:r>
    </w:p>
    <w:p w14:paraId="3E0CFA74">
      <w:pPr>
        <w:spacing w:line="600" w:lineRule="exact"/>
        <w:ind w:firstLine="646" w:firstLineChars="202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立项依据：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《中共淮南市委办公室淮南市人民政府办公室关于印发&lt;淮南市招才引智实施办法（实行)&gt;通知》淮办发[2015]37号。</w:t>
      </w:r>
    </w:p>
    <w:p w14:paraId="4E412883">
      <w:pPr>
        <w:spacing w:line="600" w:lineRule="exact"/>
        <w:ind w:firstLine="646" w:firstLineChars="202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主要内容：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开展各种科研项目，创新检验检测方法，发表相应论文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。</w:t>
      </w:r>
    </w:p>
    <w:p w14:paraId="16AF5A77">
      <w:pPr>
        <w:spacing w:line="600" w:lineRule="exact"/>
        <w:ind w:firstLine="646" w:firstLineChars="202"/>
        <w:rPr>
          <w:rFonts w:ascii="仿宋_GB2312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覆盖面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国家煤化工产品质量监督检验中心（安徽）</w:t>
      </w:r>
    </w:p>
    <w:p w14:paraId="78D46376">
      <w:pPr>
        <w:spacing w:line="600" w:lineRule="exact"/>
        <w:ind w:firstLine="646" w:firstLineChars="202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资金总量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25.2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万元</w:t>
      </w:r>
    </w:p>
    <w:p w14:paraId="61DC242A">
      <w:pPr>
        <w:spacing w:line="600" w:lineRule="exact"/>
        <w:ind w:firstLine="646" w:firstLineChars="202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资金类型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财政资金</w:t>
      </w:r>
    </w:p>
    <w:p w14:paraId="166EDDBA">
      <w:pPr>
        <w:spacing w:line="600" w:lineRule="exact"/>
        <w:ind w:firstLine="646" w:firstLineChars="202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项目类型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：专项</w:t>
      </w:r>
      <w:r>
        <w:rPr>
          <w:rFonts w:ascii="Times New Roman" w:hAnsi="Times New Roman" w:eastAsia="仿宋_GB2312"/>
          <w:color w:val="auto"/>
          <w:sz w:val="32"/>
          <w:szCs w:val="32"/>
        </w:rPr>
        <w:t>业务经费</w:t>
      </w:r>
    </w:p>
    <w:p w14:paraId="627F3ACA">
      <w:pPr>
        <w:spacing w:line="560" w:lineRule="exact"/>
        <w:ind w:firstLine="627" w:firstLineChars="196"/>
        <w:rPr>
          <w:rFonts w:ascii="Times New Roman" w:hAnsi="Times New Roman" w:eastAsia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实施周期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ascii="Times New Roman" w:hAnsi="Times New Roman" w:eastAsia="仿宋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2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/>
          <w:color w:val="auto"/>
          <w:sz w:val="32"/>
          <w:szCs w:val="32"/>
        </w:rPr>
        <w:t>年1月1日至20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仿宋"/>
          <w:color w:val="auto"/>
          <w:sz w:val="32"/>
          <w:szCs w:val="32"/>
        </w:rPr>
        <w:t>年12月31日</w:t>
      </w:r>
    </w:p>
    <w:p w14:paraId="00D04560">
      <w:pPr>
        <w:spacing w:line="600" w:lineRule="exact"/>
        <w:ind w:firstLine="646" w:firstLineChars="202"/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项目实施主管部门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淮南市市场监督管理局</w:t>
      </w:r>
    </w:p>
    <w:p w14:paraId="1853B0D5"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 w14:paraId="6A6EDEC5">
      <w:pPr>
        <w:pStyle w:val="5"/>
        <w:ind w:firstLine="57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项</w:t>
      </w:r>
      <w:r>
        <w:rPr>
          <w:rFonts w:ascii="Times New Roman" w:hAnsi="Times New Roman" w:eastAsia="仿宋_GB2312"/>
          <w:sz w:val="32"/>
          <w:szCs w:val="32"/>
        </w:rPr>
        <w:t>目进展及任务完成情况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Courier New"/>
          <w:sz w:val="32"/>
          <w:szCs w:val="32"/>
        </w:rPr>
        <w:t>加强技术机构能力建设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Courier New"/>
          <w:color w:val="auto"/>
          <w:sz w:val="32"/>
          <w:szCs w:val="32"/>
          <w:highlight w:val="none"/>
          <w:lang w:eastAsia="zh-CN"/>
        </w:rPr>
        <w:t>持续推动中心科研工作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。主要体现在，</w:t>
      </w:r>
      <w:r>
        <w:rPr>
          <w:rFonts w:hint="eastAsia" w:ascii="仿宋_GB2312" w:hAnsi="宋体" w:eastAsia="仿宋_GB2312" w:cs="Times New Roman"/>
          <w:kern w:val="0"/>
          <w:sz w:val="32"/>
          <w:szCs w:val="32"/>
        </w:rPr>
        <w:t>总局科技计划项目《</w:t>
      </w:r>
      <w:r>
        <w:rPr>
          <w:rFonts w:ascii="仿宋_GB2312" w:hAnsi="宋体" w:eastAsia="仿宋_GB2312" w:cs="Times New Roman"/>
          <w:kern w:val="0"/>
          <w:sz w:val="32"/>
          <w:szCs w:val="32"/>
          <w:lang w:val="en-US" w:eastAsia="zh-CN"/>
        </w:rPr>
        <w:t>液化石油气中非烃组分的危害性研究</w:t>
      </w:r>
      <w:r>
        <w:rPr>
          <w:rFonts w:hint="eastAsia" w:ascii="仿宋_GB2312" w:hAnsi="宋体" w:eastAsia="仿宋_GB2312" w:cs="Times New Roman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Times New Roman"/>
          <w:kern w:val="0"/>
          <w:sz w:val="32"/>
          <w:szCs w:val="32"/>
          <w:lang w:eastAsia="zh-CN"/>
        </w:rPr>
        <w:t>持续推进，</w:t>
      </w:r>
      <w:bookmarkStart w:id="0" w:name="_GoBack"/>
      <w:bookmarkEnd w:id="0"/>
      <w:r>
        <w:rPr>
          <w:rFonts w:hint="eastAsia" w:ascii="仿宋_GB2312" w:hAnsi="宋体" w:eastAsia="仿宋_GB2312" w:cs="Times New Roman"/>
          <w:kern w:val="0"/>
          <w:sz w:val="32"/>
          <w:szCs w:val="32"/>
          <w:lang w:eastAsia="zh-CN"/>
        </w:rPr>
        <w:t>本年度</w:t>
      </w:r>
      <w:r>
        <w:rPr>
          <w:rFonts w:hint="eastAsia" w:ascii="仿宋_GB2312" w:hAnsi="宋体" w:eastAsia="仿宋_GB2312" w:cs="Times New Roman"/>
          <w:kern w:val="0"/>
          <w:sz w:val="32"/>
          <w:szCs w:val="32"/>
          <w:lang w:val="en-US" w:eastAsia="zh-CN"/>
        </w:rPr>
        <w:t>完成结题验收。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中心新获发明专利授权1项，申请发明专利2项、实用新型专利1项，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年度发辫论文三篇，其中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SCI论文1篇。中心起草的省级地方标准《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煤矿井下抑尘施工效果评价规程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》进入中期评估阶段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按项目序时进度，有序完成年初各项目标任务。</w:t>
      </w:r>
    </w:p>
    <w:p w14:paraId="0E9539AE">
      <w:pPr>
        <w:spacing w:line="600" w:lineRule="exact"/>
        <w:ind w:firstLine="646" w:firstLineChars="202"/>
        <w:rPr>
          <w:rFonts w:ascii="仿宋_GB2312" w:hAnsi="仿宋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预算执行情况</w:t>
      </w:r>
      <w:r>
        <w:rPr>
          <w:rFonts w:hint="eastAsia" w:ascii="Times New Roman" w:hAnsi="Times New Roman" w:eastAsia="仿宋_GB2312"/>
          <w:sz w:val="32"/>
          <w:szCs w:val="32"/>
        </w:rPr>
        <w:t>：年初</w:t>
      </w:r>
      <w:r>
        <w:rPr>
          <w:rFonts w:hint="eastAsia" w:ascii="仿宋_GB2312" w:hAnsi="仿宋" w:eastAsia="仿宋_GB2312"/>
          <w:sz w:val="32"/>
          <w:szCs w:val="32"/>
        </w:rPr>
        <w:t>预算资金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仿宋_GB2312" w:hAnsi="仿宋" w:eastAsia="仿宋_GB2312"/>
          <w:sz w:val="32"/>
          <w:szCs w:val="32"/>
        </w:rPr>
        <w:t>万元，实际全年预算数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全年执行数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仿宋_GB2312" w:hAnsi="仿宋" w:eastAsia="仿宋_GB2312"/>
          <w:sz w:val="32"/>
          <w:szCs w:val="32"/>
        </w:rPr>
        <w:t>万元，预算执行率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%。</w:t>
      </w:r>
    </w:p>
    <w:p w14:paraId="4F397C9F">
      <w:pPr>
        <w:spacing w:line="600" w:lineRule="exact"/>
        <w:ind w:firstLine="646" w:firstLineChars="202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项目资金投入和使用情况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在实际使用中，按照项目序时进度及年初工作计划安排。</w:t>
      </w:r>
      <w:r>
        <w:rPr>
          <w:rFonts w:hint="eastAsia" w:ascii="Times New Roman" w:hAnsi="Times New Roman" w:eastAsia="仿宋_GB2312"/>
          <w:sz w:val="32"/>
          <w:szCs w:val="32"/>
        </w:rPr>
        <w:t>项</w:t>
      </w:r>
      <w:r>
        <w:rPr>
          <w:rFonts w:hint="eastAsia" w:ascii="仿宋_GB2312" w:eastAsia="仿宋_GB2312"/>
          <w:sz w:val="32"/>
          <w:szCs w:val="32"/>
        </w:rPr>
        <w:t>目资金使用符合相关财务管理制度要求，专款专用，不存在截留、挤占、挪用、虚列支出等</w:t>
      </w:r>
      <w:r>
        <w:rPr>
          <w:rFonts w:hint="eastAsia" w:ascii="仿宋_GB2312" w:hAnsi="仿宋" w:eastAsia="仿宋_GB2312"/>
          <w:sz w:val="32"/>
          <w:szCs w:val="32"/>
        </w:rPr>
        <w:t>现象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0EF333B1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63CCF9BD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1D9E7D41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万元财政资金</w:t>
      </w:r>
    </w:p>
    <w:p w14:paraId="31424F98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112D08E3"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中心新获发明专利授权1项，申请发明专利2项、实用新型专利1项，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年度发辫论文三篇，其中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SCI论文1篇。</w:t>
      </w:r>
    </w:p>
    <w:p w14:paraId="5491118A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65FA0395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1249BCB7">
      <w:pPr>
        <w:spacing w:line="600" w:lineRule="exact"/>
        <w:ind w:firstLine="646" w:firstLineChars="202"/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2024年度，博士后工作站经费项目通过申请财政资金年初预算资金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万元，全年执行数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25.2</w:t>
      </w: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万元，圆满完成了各项工作任务，取得了良好社会效益，注重成本效益和时效性，坚持厉行节约严格按照财政制度的规定保障经费支出。具体包括：</w:t>
      </w:r>
    </w:p>
    <w:p w14:paraId="7481C7B0">
      <w:pPr>
        <w:widowControl/>
        <w:shd w:val="clear" w:color="auto" w:fill="FFFFFF"/>
        <w:spacing w:line="360" w:lineRule="auto"/>
        <w:ind w:firstLine="640" w:firstLineChars="200"/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宋体" w:eastAsia="仿宋_GB2312" w:cs="Courier New"/>
          <w:sz w:val="32"/>
          <w:szCs w:val="32"/>
        </w:rPr>
        <w:t>加强技术机构能力建设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Courier New"/>
          <w:color w:val="auto"/>
          <w:sz w:val="32"/>
          <w:szCs w:val="32"/>
          <w:highlight w:val="none"/>
          <w:lang w:eastAsia="zh-CN"/>
        </w:rPr>
        <w:t>持续推动中心科研工作</w:t>
      </w: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。二是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中心新获发明专利授权1项，申请发明专利2项、实用新型专利1项，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年度发辫论文三篇，其中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SCI论文1篇。中心起草的省级地方标准《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煤矿井下抑尘施工效果评价规程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》进入中期评估阶段</w:t>
      </w:r>
    </w:p>
    <w:p w14:paraId="2AF76CCA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22541EE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kern w:val="2"/>
          <w:sz w:val="32"/>
          <w:szCs w:val="32"/>
          <w:lang w:val="en-US" w:eastAsia="zh-CN" w:bidi="ar-SA"/>
        </w:rPr>
        <w:t>经评价，2024年度委托产品质量检验运营经费项目综合得分为90分，评价结果为“优”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 w14:paraId="74D002DA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373C71B8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委托产品质量检验运营经费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项目绩效评价指标体系共设置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个二级指标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各项指标评分情况分析如下：</w:t>
      </w:r>
    </w:p>
    <w:p w14:paraId="19E0C873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一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6B80ACD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C1C095D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年度设定的</w:t>
      </w:r>
      <w:r>
        <w:rPr>
          <w:rFonts w:ascii="Times New Roman" w:hAnsi="Times New Roman" w:eastAsia="仿宋_GB2312"/>
          <w:sz w:val="32"/>
          <w:szCs w:val="32"/>
        </w:rPr>
        <w:t>数量指标</w:t>
      </w:r>
      <w:r>
        <w:rPr>
          <w:rFonts w:hint="eastAsia" w:ascii="Times New Roman" w:eastAsia="仿宋_GB2312"/>
          <w:color w:val="000000"/>
          <w:sz w:val="32"/>
          <w:szCs w:val="32"/>
        </w:rPr>
        <w:t>根据年度工作计划即时完成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检验数量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14:paraId="64748024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1DCBCDD7"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完成科研项目，提升检验能力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14:paraId="4B8976D4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CA2DD33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年度设定的</w:t>
      </w:r>
      <w:r>
        <w:rPr>
          <w:rFonts w:ascii="Times New Roman" w:hAnsi="Times New Roman" w:eastAsia="仿宋_GB2312"/>
          <w:color w:val="000000"/>
          <w:sz w:val="32"/>
          <w:szCs w:val="32"/>
        </w:rPr>
        <w:t>质量</w:t>
      </w:r>
      <w:r>
        <w:rPr>
          <w:rFonts w:ascii="Times New Roman" w:hAnsi="Times New Roman" w:eastAsia="仿宋_GB2312"/>
          <w:sz w:val="32"/>
          <w:szCs w:val="32"/>
        </w:rPr>
        <w:t>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向社会出具公证数据第三方权威检测机构；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保质</w:t>
      </w:r>
      <w:r>
        <w:rPr>
          <w:rFonts w:hint="eastAsia" w:ascii="Times New Roman" w:eastAsia="仿宋_GB2312"/>
          <w:color w:val="000000"/>
          <w:sz w:val="32"/>
          <w:szCs w:val="32"/>
        </w:rPr>
        <w:t>完成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14:paraId="38E0DB97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227C5515"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年度设定的</w:t>
      </w:r>
      <w:r>
        <w:rPr>
          <w:rFonts w:ascii="Times New Roman" w:hAnsi="Times New Roman" w:eastAsia="仿宋_GB2312"/>
          <w:color w:val="000000"/>
          <w:sz w:val="32"/>
          <w:szCs w:val="32"/>
        </w:rPr>
        <w:t>成本指标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，按照年初预算执行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14:paraId="3DA2E009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40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0D232BEE"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</w:t>
      </w:r>
      <w:r>
        <w:rPr>
          <w:rFonts w:ascii="Times New Roman" w:eastAsia="仿宋_GB2312"/>
          <w:color w:val="000000"/>
          <w:sz w:val="32"/>
          <w:szCs w:val="32"/>
        </w:rPr>
        <w:t>经济效益指标（满分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分）</w:t>
      </w:r>
    </w:p>
    <w:p w14:paraId="676258CD"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eastAsia="zh-CN"/>
        </w:rPr>
        <w:t>完成科研项目，提升检验能力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0B053972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eastAsia="仿宋_GB2312"/>
          <w:color w:val="000000"/>
          <w:sz w:val="32"/>
          <w:szCs w:val="32"/>
        </w:rPr>
        <w:t>社会效益指标（满分</w:t>
      </w:r>
      <w:r>
        <w:rPr>
          <w:rFonts w:hint="eastAsia" w:ascii="Times New Roman" w:eastAsia="仿宋_GB2312"/>
          <w:color w:val="000000"/>
          <w:sz w:val="32"/>
          <w:szCs w:val="32"/>
        </w:rPr>
        <w:t>1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asci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eastAsia="仿宋_GB2312"/>
          <w:color w:val="000000"/>
          <w:sz w:val="32"/>
          <w:szCs w:val="32"/>
        </w:rPr>
        <w:t>1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ascii="Times New Roman" w:eastAsia="仿宋_GB2312"/>
          <w:color w:val="000000"/>
          <w:sz w:val="32"/>
          <w:szCs w:val="32"/>
        </w:rPr>
        <w:t>分）</w:t>
      </w:r>
    </w:p>
    <w:p w14:paraId="12BAF4E2">
      <w:pPr>
        <w:numPr>
          <w:ilvl w:val="0"/>
          <w:numId w:val="0"/>
        </w:numPr>
        <w:spacing w:line="600" w:lineRule="exact"/>
        <w:ind w:firstLine="960" w:firstLineChars="3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根据检验结果</w:t>
      </w:r>
      <w:r>
        <w:rPr>
          <w:rFonts w:ascii="Times New Roman" w:eastAsia="仿宋_GB2312"/>
          <w:color w:val="000000"/>
          <w:sz w:val="32"/>
          <w:szCs w:val="32"/>
        </w:rPr>
        <w:t>掌握我市产品质量安全状况，开展产品质量安全风险防控。</w:t>
      </w:r>
    </w:p>
    <w:p w14:paraId="20696AC7"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</w:t>
      </w:r>
      <w:r>
        <w:rPr>
          <w:rFonts w:ascii="Times New Roman" w:eastAsia="仿宋_GB2312"/>
          <w:color w:val="000000"/>
          <w:sz w:val="32"/>
          <w:szCs w:val="32"/>
        </w:rPr>
        <w:t>生态效益指标（满分</w:t>
      </w:r>
      <w:r>
        <w:rPr>
          <w:rFonts w:hint="eastAsia" w:ascii="Times New Roman" w:eastAsia="仿宋_GB2312"/>
          <w:color w:val="000000"/>
          <w:sz w:val="32"/>
          <w:szCs w:val="32"/>
        </w:rPr>
        <w:t>0</w:t>
      </w:r>
      <w:r>
        <w:rPr>
          <w:rFonts w:asci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eastAsia="仿宋_GB2312"/>
          <w:color w:val="000000"/>
          <w:sz w:val="32"/>
          <w:szCs w:val="32"/>
        </w:rPr>
        <w:t>0</w:t>
      </w:r>
      <w:r>
        <w:rPr>
          <w:rFonts w:ascii="Times New Roman" w:eastAsia="仿宋_GB2312"/>
          <w:color w:val="000000"/>
          <w:sz w:val="32"/>
          <w:szCs w:val="32"/>
        </w:rPr>
        <w:t>分）</w:t>
      </w:r>
    </w:p>
    <w:p w14:paraId="0A865716"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本单位不适用此指标。</w:t>
      </w:r>
    </w:p>
    <w:p w14:paraId="53CD5343">
      <w:pPr>
        <w:numPr>
          <w:ilvl w:val="0"/>
          <w:numId w:val="0"/>
        </w:numPr>
        <w:spacing w:line="600" w:lineRule="exact"/>
        <w:ind w:left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分）</w:t>
      </w:r>
    </w:p>
    <w:p w14:paraId="7AC57B89"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sz w:val="32"/>
          <w:szCs w:val="32"/>
          <w:lang w:eastAsia="zh-CN"/>
        </w:rPr>
        <w:t>保障我市产品质量安全，提升我市产品质量水平。</w:t>
      </w:r>
    </w:p>
    <w:p w14:paraId="04E3ACB7">
      <w:pPr>
        <w:numPr>
          <w:ilvl w:val="0"/>
          <w:numId w:val="1"/>
        </w:num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满意度指标（满分</w:t>
      </w:r>
      <w:r>
        <w:rPr>
          <w:rFonts w:hint="eastAsia" w:eastAsia="仿宋_GB2312"/>
          <w:color w:val="000000"/>
          <w:sz w:val="32"/>
          <w:szCs w:val="32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eastAsia="仿宋_GB2312"/>
          <w:color w:val="000000"/>
          <w:sz w:val="32"/>
          <w:szCs w:val="32"/>
        </w:rPr>
        <w:t>10</w:t>
      </w:r>
      <w:r>
        <w:rPr>
          <w:rFonts w:ascii="Times New Roman" w:eastAsia="仿宋_GB2312"/>
          <w:color w:val="000000"/>
          <w:sz w:val="32"/>
          <w:szCs w:val="32"/>
        </w:rPr>
        <w:t>分）</w:t>
      </w:r>
    </w:p>
    <w:p w14:paraId="64E57A15">
      <w:pPr>
        <w:numPr>
          <w:ilvl w:val="0"/>
          <w:numId w:val="0"/>
        </w:numPr>
        <w:spacing w:line="600" w:lineRule="exact"/>
        <w:rPr>
          <w:rFonts w:hint="default" w:asci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服务好周边群众和企业，满意度达到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90%</w:t>
      </w:r>
    </w:p>
    <w:p w14:paraId="2496598B"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。</w:t>
      </w:r>
    </w:p>
    <w:p w14:paraId="42C5BCB8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036BF68D">
      <w:pPr>
        <w:spacing w:line="600" w:lineRule="exact"/>
        <w:ind w:firstLine="640" w:firstLineChars="200"/>
        <w:rPr>
          <w:rFonts w:asci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eastAsia="仿宋_GB2312"/>
          <w:bCs/>
          <w:color w:val="000000"/>
          <w:sz w:val="32"/>
          <w:szCs w:val="32"/>
        </w:rPr>
        <w:t>部分指标设置不够合理；由于年度工作的不确定性，指标体系需要进一步细化和准确。</w:t>
      </w:r>
    </w:p>
    <w:p w14:paraId="31F08E2B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25378F0E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087AE5D1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 w14:paraId="0A05AEBB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1.研究制定我中心更加具体的预算绩效管理操作规程，规范各类专项资金绩效评价具体的操作方式，进一步提高财政专项资金绩效评价的质量。</w:t>
      </w:r>
    </w:p>
    <w:p w14:paraId="73921916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2.全力抓好专项支出绩效目标管理工作，逐步推广，积极推进财政专项资金预算绩效目标管理新机制。</w:t>
      </w:r>
    </w:p>
    <w:p w14:paraId="12E107F3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7BBC1005">
      <w:pPr>
        <w:widowControl/>
        <w:spacing w:line="600" w:lineRule="exact"/>
        <w:ind w:firstLine="640" w:firstLineChars="200"/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7DFF40"/>
    <w:multiLevelType w:val="singleLevel"/>
    <w:tmpl w:val="CB7DFF40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xNjcyOGEwN2E2MGNlMTgxM2U5Y2NmYmY5ZGVlM2IifQ=="/>
  </w:docVars>
  <w:rsids>
    <w:rsidRoot w:val="70FB7F70"/>
    <w:rsid w:val="01E52B01"/>
    <w:rsid w:val="02740EBD"/>
    <w:rsid w:val="02A71FBB"/>
    <w:rsid w:val="035A7882"/>
    <w:rsid w:val="06105C26"/>
    <w:rsid w:val="06600CF6"/>
    <w:rsid w:val="072350A7"/>
    <w:rsid w:val="073B51BC"/>
    <w:rsid w:val="07E34486"/>
    <w:rsid w:val="07FE2305"/>
    <w:rsid w:val="0870623F"/>
    <w:rsid w:val="08F27B0E"/>
    <w:rsid w:val="092E45D9"/>
    <w:rsid w:val="09D72789"/>
    <w:rsid w:val="0A23717A"/>
    <w:rsid w:val="0A94101D"/>
    <w:rsid w:val="0B3A21B0"/>
    <w:rsid w:val="0C031E3F"/>
    <w:rsid w:val="0C16566F"/>
    <w:rsid w:val="0C1A12B9"/>
    <w:rsid w:val="0C4A0414"/>
    <w:rsid w:val="0D3112F1"/>
    <w:rsid w:val="0DA824E7"/>
    <w:rsid w:val="0DE227AA"/>
    <w:rsid w:val="0E251E11"/>
    <w:rsid w:val="0E436A9E"/>
    <w:rsid w:val="0EC97237"/>
    <w:rsid w:val="1022358A"/>
    <w:rsid w:val="10FD5F12"/>
    <w:rsid w:val="11107B8D"/>
    <w:rsid w:val="11A07926"/>
    <w:rsid w:val="12A016B8"/>
    <w:rsid w:val="12C37FD3"/>
    <w:rsid w:val="13001549"/>
    <w:rsid w:val="13C6083A"/>
    <w:rsid w:val="163C0805"/>
    <w:rsid w:val="17AE7072"/>
    <w:rsid w:val="189E3EAA"/>
    <w:rsid w:val="18BF0FED"/>
    <w:rsid w:val="1953526E"/>
    <w:rsid w:val="1ABB5B97"/>
    <w:rsid w:val="1B750BF5"/>
    <w:rsid w:val="1B7F0350"/>
    <w:rsid w:val="1BC805B1"/>
    <w:rsid w:val="1CA744C8"/>
    <w:rsid w:val="1CB10C53"/>
    <w:rsid w:val="1CC34126"/>
    <w:rsid w:val="1D9855E8"/>
    <w:rsid w:val="1D9A717E"/>
    <w:rsid w:val="1DD139C6"/>
    <w:rsid w:val="1E38408F"/>
    <w:rsid w:val="20340001"/>
    <w:rsid w:val="2038418F"/>
    <w:rsid w:val="21EB7268"/>
    <w:rsid w:val="21F6506B"/>
    <w:rsid w:val="2218596E"/>
    <w:rsid w:val="22493170"/>
    <w:rsid w:val="22612208"/>
    <w:rsid w:val="22A93B2E"/>
    <w:rsid w:val="22BC2C7D"/>
    <w:rsid w:val="22ED1B4B"/>
    <w:rsid w:val="23036C3E"/>
    <w:rsid w:val="2318632F"/>
    <w:rsid w:val="23367BC4"/>
    <w:rsid w:val="239B6BBB"/>
    <w:rsid w:val="24393CA5"/>
    <w:rsid w:val="244E2424"/>
    <w:rsid w:val="246C0F2C"/>
    <w:rsid w:val="24D93A7D"/>
    <w:rsid w:val="25A57BE4"/>
    <w:rsid w:val="25F564AF"/>
    <w:rsid w:val="26121214"/>
    <w:rsid w:val="268E3A81"/>
    <w:rsid w:val="275A34C6"/>
    <w:rsid w:val="28114403"/>
    <w:rsid w:val="28185E93"/>
    <w:rsid w:val="28B84968"/>
    <w:rsid w:val="2BD80EB8"/>
    <w:rsid w:val="2C7206E9"/>
    <w:rsid w:val="2CFB590C"/>
    <w:rsid w:val="2D4D0639"/>
    <w:rsid w:val="2D950472"/>
    <w:rsid w:val="2DCA2A28"/>
    <w:rsid w:val="2DD833D0"/>
    <w:rsid w:val="2E3048E0"/>
    <w:rsid w:val="2ED578D6"/>
    <w:rsid w:val="30396A5C"/>
    <w:rsid w:val="30C736A4"/>
    <w:rsid w:val="30ED77DA"/>
    <w:rsid w:val="30F212FF"/>
    <w:rsid w:val="31C30CE8"/>
    <w:rsid w:val="31FF7265"/>
    <w:rsid w:val="32A97463"/>
    <w:rsid w:val="32EF116B"/>
    <w:rsid w:val="336404C5"/>
    <w:rsid w:val="33833196"/>
    <w:rsid w:val="33A747BE"/>
    <w:rsid w:val="34030A42"/>
    <w:rsid w:val="34BD638F"/>
    <w:rsid w:val="351A784F"/>
    <w:rsid w:val="357E4EF9"/>
    <w:rsid w:val="3625447D"/>
    <w:rsid w:val="362B5CFA"/>
    <w:rsid w:val="37B369FE"/>
    <w:rsid w:val="37DA2D77"/>
    <w:rsid w:val="37E855BB"/>
    <w:rsid w:val="38424014"/>
    <w:rsid w:val="38564E14"/>
    <w:rsid w:val="394819E2"/>
    <w:rsid w:val="39907C1D"/>
    <w:rsid w:val="39914484"/>
    <w:rsid w:val="3A377ACC"/>
    <w:rsid w:val="3A416957"/>
    <w:rsid w:val="3B5E5C91"/>
    <w:rsid w:val="3CEB214F"/>
    <w:rsid w:val="3DFD27EB"/>
    <w:rsid w:val="3E3C130F"/>
    <w:rsid w:val="3E564744"/>
    <w:rsid w:val="3EE6738E"/>
    <w:rsid w:val="3F52287D"/>
    <w:rsid w:val="3FA36645"/>
    <w:rsid w:val="3FAB32DA"/>
    <w:rsid w:val="3FB2794C"/>
    <w:rsid w:val="3FD474B8"/>
    <w:rsid w:val="40456B25"/>
    <w:rsid w:val="41BD4F94"/>
    <w:rsid w:val="425A592B"/>
    <w:rsid w:val="42EA36ED"/>
    <w:rsid w:val="42F3207F"/>
    <w:rsid w:val="43054092"/>
    <w:rsid w:val="437A6385"/>
    <w:rsid w:val="44F02336"/>
    <w:rsid w:val="4502455F"/>
    <w:rsid w:val="455A70DA"/>
    <w:rsid w:val="45923DCE"/>
    <w:rsid w:val="470362D1"/>
    <w:rsid w:val="479B6120"/>
    <w:rsid w:val="47EB38B3"/>
    <w:rsid w:val="47F912C9"/>
    <w:rsid w:val="48FA7246"/>
    <w:rsid w:val="49F1239C"/>
    <w:rsid w:val="4A25549F"/>
    <w:rsid w:val="4AC73B9E"/>
    <w:rsid w:val="4AF32144"/>
    <w:rsid w:val="4B1C07B3"/>
    <w:rsid w:val="4B76264B"/>
    <w:rsid w:val="4B7F0BF1"/>
    <w:rsid w:val="4B962BB7"/>
    <w:rsid w:val="4BC97D16"/>
    <w:rsid w:val="4BFB293C"/>
    <w:rsid w:val="4C107D48"/>
    <w:rsid w:val="4CB03667"/>
    <w:rsid w:val="4D2D0CC9"/>
    <w:rsid w:val="4D301632"/>
    <w:rsid w:val="4DDF7037"/>
    <w:rsid w:val="4DE110C5"/>
    <w:rsid w:val="4E6B27A9"/>
    <w:rsid w:val="4F65045C"/>
    <w:rsid w:val="4F6B4571"/>
    <w:rsid w:val="4F93768B"/>
    <w:rsid w:val="51AC1C9D"/>
    <w:rsid w:val="520A6B2F"/>
    <w:rsid w:val="52547A73"/>
    <w:rsid w:val="52CE795F"/>
    <w:rsid w:val="55F42AB9"/>
    <w:rsid w:val="56CD22F7"/>
    <w:rsid w:val="573B211D"/>
    <w:rsid w:val="57AE79CC"/>
    <w:rsid w:val="586456A3"/>
    <w:rsid w:val="586D1A1B"/>
    <w:rsid w:val="58BD4DB3"/>
    <w:rsid w:val="595D7451"/>
    <w:rsid w:val="598E7944"/>
    <w:rsid w:val="59D617A2"/>
    <w:rsid w:val="59F05E8E"/>
    <w:rsid w:val="5A3172B5"/>
    <w:rsid w:val="5AD95625"/>
    <w:rsid w:val="5B394B02"/>
    <w:rsid w:val="5B5627CC"/>
    <w:rsid w:val="5B8368A5"/>
    <w:rsid w:val="5C7503E9"/>
    <w:rsid w:val="5C8F782D"/>
    <w:rsid w:val="5CCF752C"/>
    <w:rsid w:val="5D6E63D7"/>
    <w:rsid w:val="5D92680F"/>
    <w:rsid w:val="5DCC3AAA"/>
    <w:rsid w:val="5DEA11F1"/>
    <w:rsid w:val="5E5F72F2"/>
    <w:rsid w:val="5FCA587F"/>
    <w:rsid w:val="600A23E3"/>
    <w:rsid w:val="60297848"/>
    <w:rsid w:val="602F6B5E"/>
    <w:rsid w:val="6059182E"/>
    <w:rsid w:val="61042FF0"/>
    <w:rsid w:val="61D513C0"/>
    <w:rsid w:val="61F12394"/>
    <w:rsid w:val="63645990"/>
    <w:rsid w:val="64CA7032"/>
    <w:rsid w:val="659370F7"/>
    <w:rsid w:val="666D7191"/>
    <w:rsid w:val="66893B95"/>
    <w:rsid w:val="67F722ED"/>
    <w:rsid w:val="68B84965"/>
    <w:rsid w:val="690756C8"/>
    <w:rsid w:val="69116EB6"/>
    <w:rsid w:val="69F517F4"/>
    <w:rsid w:val="6A330F54"/>
    <w:rsid w:val="6AF918AB"/>
    <w:rsid w:val="6C5835DE"/>
    <w:rsid w:val="6C746E1A"/>
    <w:rsid w:val="6C9A123C"/>
    <w:rsid w:val="6D6C72FE"/>
    <w:rsid w:val="6E81670B"/>
    <w:rsid w:val="70FB7F70"/>
    <w:rsid w:val="71264AF2"/>
    <w:rsid w:val="7197646D"/>
    <w:rsid w:val="719A0BD8"/>
    <w:rsid w:val="71AA723E"/>
    <w:rsid w:val="725A6BA3"/>
    <w:rsid w:val="72F154B7"/>
    <w:rsid w:val="7318208C"/>
    <w:rsid w:val="7383407C"/>
    <w:rsid w:val="73DA5331"/>
    <w:rsid w:val="740C3A20"/>
    <w:rsid w:val="74351E81"/>
    <w:rsid w:val="746C7962"/>
    <w:rsid w:val="748C5327"/>
    <w:rsid w:val="74D57299"/>
    <w:rsid w:val="763F03ED"/>
    <w:rsid w:val="7740662C"/>
    <w:rsid w:val="77482D9C"/>
    <w:rsid w:val="777E5779"/>
    <w:rsid w:val="78625DBB"/>
    <w:rsid w:val="788713A7"/>
    <w:rsid w:val="78B4027A"/>
    <w:rsid w:val="78CB5795"/>
    <w:rsid w:val="78CF6F68"/>
    <w:rsid w:val="78F3568B"/>
    <w:rsid w:val="796758B8"/>
    <w:rsid w:val="7A001EDA"/>
    <w:rsid w:val="7A1C542E"/>
    <w:rsid w:val="7A21505B"/>
    <w:rsid w:val="7CBB1CF0"/>
    <w:rsid w:val="7DBB7366"/>
    <w:rsid w:val="7DEA27B0"/>
    <w:rsid w:val="7E4D4E3A"/>
    <w:rsid w:val="7E8955AC"/>
    <w:rsid w:val="7EFC3AB7"/>
    <w:rsid w:val="AE3FE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unhideWhenUsed/>
    <w:qFormat/>
    <w:uiPriority w:val="99"/>
    <w:pPr>
      <w:ind w:left="420" w:leftChars="200"/>
    </w:pPr>
    <w:rPr>
      <w:rFonts w:asciiTheme="minorHAnsi" w:hAnsiTheme="minorHAnsi" w:eastAsiaTheme="minorEastAsia" w:cstheme="minorBidi"/>
    </w:rPr>
  </w:style>
  <w:style w:type="paragraph" w:customStyle="1" w:styleId="5">
    <w:name w:val="Style3"/>
    <w:basedOn w:val="1"/>
    <w:autoRedefine/>
    <w:qFormat/>
    <w:uiPriority w:val="0"/>
    <w:rPr>
      <w:rFonts w:ascii="仿宋" w:hAnsi="仿宋" w:eastAsia="仿宋" w:cs="仿宋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1607</Words>
  <Characters>1702</Characters>
  <Lines>0</Lines>
  <Paragraphs>0</Paragraphs>
  <TotalTime>9</TotalTime>
  <ScaleCrop>false</ScaleCrop>
  <LinksUpToDate>false</LinksUpToDate>
  <CharactersWithSpaces>1703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2023-01-16T08:52:00Z</dcterms:created>
  <dc:creator>royo</dc:creator>
  <cp:lastModifiedBy>崔爱民</cp:lastModifiedBy>
  <dcterms:modified xsi:type="dcterms:W3CDTF">2025-05-22T00:26:21Z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99E4A1F0827046EEABA018B2A95EF3BB</vt:lpwstr>
  </property>
  <property fmtid="{D5CDD505-2E9C-101B-9397-08002B2CF9AE}" pid="4" name="KSOTemplateDocerSaveRecord">
    <vt:lpwstr>eyJoZGlkIjoiN2ExNjcyOGEwN2E2MGNlMTgxM2U5Y2NmYmY5ZGVlM2IifQ==</vt:lpwstr>
  </property>
</Properties>
</file>