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201F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 xml:space="preserve">  淮南市市场监督管理局</w:t>
      </w:r>
    </w:p>
    <w:p w14:paraId="5DD4F7F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cs="Mongolian Baiti"/>
          <w:bCs/>
          <w:color w:val="000000"/>
          <w:sz w:val="44"/>
          <w:szCs w:val="44"/>
        </w:rPr>
      </w:pPr>
      <w:r>
        <w:rPr>
          <w:rFonts w:hAnsi="Mongolian Baiti" w:eastAsia="方正小标宋简体" w:cs="Mongolian Baiti"/>
          <w:bCs/>
          <w:color w:val="000000"/>
          <w:sz w:val="44"/>
          <w:szCs w:val="44"/>
        </w:rPr>
        <w:t>行政处罚决定书</w:t>
      </w:r>
    </w:p>
    <w:p w14:paraId="56D898F2">
      <w:pPr>
        <w:keepNext w:val="0"/>
        <w:keepLines w:val="0"/>
        <w:pageBreakBefore w:val="0"/>
        <w:widowControl/>
        <w:kinsoku/>
        <w:wordWrap/>
        <w:overflowPunct/>
        <w:topLinePunct w:val="0"/>
        <w:autoSpaceDE/>
        <w:autoSpaceDN/>
        <w:bidi w:val="0"/>
        <w:adjustRightInd/>
        <w:snapToGrid w:val="0"/>
        <w:spacing w:line="560" w:lineRule="exact"/>
        <w:ind w:right="55"/>
        <w:jc w:val="center"/>
        <w:textAlignment w:val="auto"/>
        <w:rPr>
          <w:rFonts w:hint="eastAsia" w:cs="Mongolian Baiti"/>
          <w:color w:val="000000"/>
          <w:szCs w:val="32"/>
        </w:rPr>
      </w:pPr>
      <w:r>
        <w:rPr>
          <w:rFonts w:hint="eastAsia" w:cs="仿宋_GB2312"/>
          <w:bCs/>
          <w:color w:val="000000"/>
          <w:szCs w:val="32"/>
        </w:rPr>
        <w:t xml:space="preserve"> 淮</w:t>
      </w:r>
      <w:r>
        <w:rPr>
          <w:rFonts w:hint="eastAsia" w:cs="仿宋_GB2312"/>
          <w:bCs/>
          <w:color w:val="000000"/>
          <w:szCs w:val="32"/>
        </w:rPr>
        <w:t>田</w:t>
      </w:r>
      <w:r>
        <w:rPr>
          <w:rFonts w:hint="eastAsia" w:hAnsi="仿宋_GB2312" w:cs="仿宋_GB2312"/>
          <w:bCs/>
          <w:color w:val="000000"/>
          <w:szCs w:val="32"/>
        </w:rPr>
        <w:t>市监</w:t>
      </w:r>
      <w:r>
        <w:rPr>
          <w:rFonts w:hint="eastAsia" w:cs="仿宋_GB2312"/>
          <w:bCs/>
          <w:color w:val="000000"/>
          <w:szCs w:val="32"/>
        </w:rPr>
        <w:t>处罚</w:t>
      </w:r>
      <w:r>
        <w:rPr>
          <w:rFonts w:hint="eastAsia" w:hAnsi="仿宋_GB2312" w:cs="仿宋_GB2312"/>
          <w:bCs/>
          <w:color w:val="000000"/>
          <w:szCs w:val="32"/>
        </w:rPr>
        <w:t>〔</w:t>
      </w:r>
      <w:r>
        <w:rPr>
          <w:rFonts w:hint="eastAsia" w:cs="仿宋_GB2312"/>
          <w:bCs/>
          <w:color w:val="000000"/>
          <w:szCs w:val="32"/>
        </w:rPr>
        <w:t>202</w:t>
      </w:r>
      <w:r>
        <w:rPr>
          <w:rFonts w:hint="eastAsia" w:cs="仿宋_GB2312"/>
          <w:bCs/>
          <w:color w:val="000000"/>
          <w:szCs w:val="32"/>
          <w:lang w:val="en-US" w:eastAsia="zh-CN"/>
        </w:rPr>
        <w:t>5</w:t>
      </w:r>
      <w:r>
        <w:rPr>
          <w:rFonts w:hint="eastAsia" w:hAnsi="仿宋_GB2312" w:cs="仿宋_GB2312"/>
          <w:bCs/>
          <w:color w:val="000000"/>
          <w:szCs w:val="32"/>
        </w:rPr>
        <w:t>〕</w:t>
      </w:r>
      <w:r>
        <w:rPr>
          <w:rFonts w:hint="eastAsia" w:hAnsi="仿宋_GB2312" w:cs="仿宋_GB2312"/>
          <w:bCs/>
          <w:color w:val="000000"/>
          <w:szCs w:val="32"/>
          <w:lang w:val="en-US" w:eastAsia="zh-CN"/>
        </w:rPr>
        <w:t>312</w:t>
      </w:r>
      <w:r>
        <w:rPr>
          <w:rFonts w:hint="eastAsia" w:hAnsi="仿宋_GB2312" w:cs="仿宋_GB2312"/>
          <w:bCs/>
          <w:color w:val="000000"/>
          <w:szCs w:val="32"/>
        </w:rPr>
        <w:t>号</w:t>
      </w:r>
      <w:r>
        <w:rPr>
          <w:rFonts w:hint="eastAsia" w:cs="Mongolian Baiti"/>
          <w:color w:val="000000"/>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7BC04F4">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7BC04F4">
                      <w:pPr>
                        <w:wordWrap w:val="0"/>
                        <w:rPr>
                          <w:rFonts w:ascii="宋体" w:hAnsi="宋体"/>
                          <w:sz w:val="20"/>
                          <w:szCs w:val="20"/>
                        </w:rPr>
                      </w:pPr>
                    </w:p>
                  </w:txbxContent>
                </v:textbox>
              </v:shape>
            </w:pict>
          </mc:Fallback>
        </mc:AlternateContent>
      </w:r>
    </w:p>
    <w:p w14:paraId="22B56124">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当事人：</w:t>
      </w:r>
      <w:r>
        <w:rPr>
          <w:rFonts w:hint="eastAsia" w:ascii="仿宋_GB2312" w:cs="仿宋_GB2312"/>
          <w:bCs/>
          <w:szCs w:val="32"/>
        </w:rPr>
        <w:t>田家庵区新黎明商贸配送中心</w:t>
      </w:r>
      <w:r>
        <w:rPr>
          <w:rFonts w:hint="eastAsia" w:ascii="仿宋_GB2312" w:hAnsi="仿宋_GB2312" w:cs="仿宋_GB2312"/>
          <w:color w:val="231F20"/>
          <w:szCs w:val="32"/>
        </w:rPr>
        <w:t xml:space="preserve">                                 </w:t>
      </w:r>
    </w:p>
    <w:p w14:paraId="35A7FA3D">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 xml:space="preserve">主体资格证照名称：营业执照                                </w:t>
      </w:r>
    </w:p>
    <w:p w14:paraId="34C737FA">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统一社会信用代码（注册号）：</w:t>
      </w:r>
      <w:r>
        <w:rPr>
          <w:rFonts w:hint="eastAsia" w:ascii="仿宋_GB2312" w:cs="仿宋_GB2312"/>
          <w:bCs/>
          <w:szCs w:val="32"/>
        </w:rPr>
        <w:t>92340403MA8P3BHN7Q</w:t>
      </w:r>
      <w:r>
        <w:rPr>
          <w:rFonts w:hint="eastAsia" w:ascii="仿宋_GB2312" w:hAnsi="仿宋_GB2312" w:cs="仿宋_GB2312"/>
          <w:color w:val="231F20"/>
          <w:szCs w:val="32"/>
        </w:rPr>
        <w:t xml:space="preserve">         </w:t>
      </w:r>
    </w:p>
    <w:p w14:paraId="003E0B68">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 xml:space="preserve">住所（住址）：淮南市田家庵区淮滨街道金太阳社区金太阳广场5栋296  </w:t>
      </w:r>
    </w:p>
    <w:p w14:paraId="38F8BC24">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textAlignment w:val="auto"/>
        <w:rPr>
          <w:rFonts w:hint="eastAsia" w:ascii="仿宋_GB2312" w:hAnsi="仿宋_GB2312" w:cs="仿宋_GB2312"/>
          <w:color w:val="231F20"/>
          <w:szCs w:val="32"/>
        </w:rPr>
      </w:pPr>
      <w:r>
        <w:rPr>
          <w:rFonts w:hint="eastAsia" w:ascii="仿宋_GB2312" w:hAnsi="仿宋_GB2312" w:cs="仿宋_GB2312"/>
          <w:color w:val="231F20"/>
          <w:szCs w:val="32"/>
        </w:rPr>
        <w:t>法定代表人（负责人、经营者）：</w:t>
      </w:r>
      <w:r>
        <w:rPr>
          <w:rFonts w:hint="eastAsia" w:ascii="仿宋_GB2312" w:hAnsi="宋体" w:eastAsia="仿宋_GB2312"/>
          <w:color w:val="000000"/>
          <w:sz w:val="32"/>
          <w:szCs w:val="32"/>
        </w:rPr>
        <w:t>李</w:t>
      </w:r>
      <w:r>
        <w:rPr>
          <w:rFonts w:hint="eastAsia" w:ascii="仿宋_GB2312" w:hAnsi="仿宋_GB2312" w:eastAsia="仿宋_GB2312" w:cs="仿宋_GB2312"/>
          <w:bCs/>
          <w:kern w:val="1"/>
          <w:sz w:val="32"/>
          <w:szCs w:val="32"/>
        </w:rPr>
        <w:t>*</w:t>
      </w:r>
      <w:bookmarkStart w:id="0" w:name="_GoBack"/>
      <w:bookmarkEnd w:id="0"/>
      <w:r>
        <w:rPr>
          <w:rFonts w:hint="eastAsia" w:ascii="仿宋_GB2312" w:hAnsi="仿宋_GB2312" w:cs="仿宋_GB2312"/>
          <w:color w:val="231F20"/>
          <w:szCs w:val="32"/>
        </w:rPr>
        <w:t xml:space="preserve">     </w:t>
      </w:r>
    </w:p>
    <w:p w14:paraId="1E9BF153">
      <w:pPr>
        <w:keepNext w:val="0"/>
        <w:keepLines w:val="0"/>
        <w:pageBreakBefore w:val="0"/>
        <w:widowControl w:val="0"/>
        <w:kinsoku/>
        <w:wordWrap/>
        <w:overflowPunct/>
        <w:topLinePunct w:val="0"/>
        <w:bidi w:val="0"/>
        <w:spacing w:line="240" w:lineRule="auto"/>
        <w:ind w:firstLine="0" w:firstLineChars="0"/>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 xml:space="preserve">身份证（其他有效证件）号码：******************          </w:t>
      </w:r>
    </w:p>
    <w:p w14:paraId="710033D2">
      <w:pPr>
        <w:keepNext w:val="0"/>
        <w:keepLines w:val="0"/>
        <w:pageBreakBefore w:val="0"/>
        <w:widowControl w:val="0"/>
        <w:kinsoku/>
        <w:wordWrap/>
        <w:overflowPunct/>
        <w:topLinePunct w:val="0"/>
        <w:bidi w:val="0"/>
        <w:spacing w:line="560" w:lineRule="exact"/>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联系电话：***********</w:t>
      </w:r>
    </w:p>
    <w:p w14:paraId="01D2E21C">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231F20"/>
          <w:szCs w:val="32"/>
        </w:rPr>
      </w:pPr>
      <w:r>
        <w:rPr>
          <w:rFonts w:hint="eastAsia" w:ascii="仿宋_GB2312" w:hAnsi="仿宋_GB2312" w:cs="仿宋_GB2312"/>
          <w:color w:val="231F20"/>
          <w:szCs w:val="32"/>
        </w:rPr>
        <w:t>2025年6月11日，我局执法人员在金太阳广场检查时发现，位于淮南市田家庵区淮滨街道金太阳社区金太阳广场5栋296的田家庵区新黎明商贸配送中心正在开门营业中，店内正在销售烟花®硫磺香膏（卫生许可证：（2004）卫妆准字07-KX-0036）共383袋。当事人现场无法提供上述普通化妆品的备案证明。经执法人员在国家药品监督管理局网站查询，未见上述普通化妆品备案信息。执法人员现场对上述</w:t>
      </w:r>
      <w:r>
        <w:rPr>
          <w:rFonts w:hint="eastAsia" w:ascii="仿宋_GB2312" w:hAnsi="仿宋_GB2312" w:cs="仿宋_GB2312"/>
          <w:color w:val="231F20"/>
          <w:szCs w:val="32"/>
          <w:lang w:eastAsia="zh-CN"/>
        </w:rPr>
        <w:t>普通</w:t>
      </w:r>
      <w:r>
        <w:rPr>
          <w:rFonts w:hint="eastAsia" w:ascii="仿宋_GB2312" w:hAnsi="仿宋_GB2312" w:cs="仿宋_GB2312"/>
          <w:color w:val="231F20"/>
          <w:szCs w:val="32"/>
        </w:rPr>
        <w:t>化妆品采取了扣押的行政强制措施（淮市监田强制〔2025〕7-3号），制作了《现场笔录》，并进行了拍摄取证。我局于2025年6月11日立案调查，指派执法人员丁娜娜、何婷婷负责对该案查处。2025年6月27日在淮舜市场监督管理所办公室依法对当事人进行了询问。</w:t>
      </w:r>
    </w:p>
    <w:p w14:paraId="0F72D7A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lang w:eastAsia="zh-CN"/>
        </w:rPr>
        <w:t>经查明，当事人于2025年 5月底从个人上门推销处购进烟花®硫磺香膏（卫生许可证：（2004）卫妆准字07-KX-0036；扬州市远大日用化工品有限公司）进行销售，购进数量400袋，购进单价0.35元/袋，销售单价0.5元/袋，售出17袋，剩余383袋被执法人员依法扣押。当事人无法提供上述普通化妆品的备案证明。经执法人员在国家药品监督管理局网站查询，未见上述普通化妆品备案信息。截至我局查获时止，当事人经营未经备案的普通化妆品的货值金额为200.00元，违法所得2.55元。当事人无法提供上述普通化妆品供货者的市场主体登记证明、化妆品备案情况、产品出厂检验合格证明，且无法提供购进、销货凭证及账册，未建立并执行进货查验记录制度。</w:t>
      </w:r>
      <w:r>
        <w:rPr>
          <w:rFonts w:hint="eastAsia" w:ascii="仿宋_GB2312" w:hAnsi="仿宋_GB2312" w:cs="仿宋_GB2312"/>
          <w:color w:val="000000"/>
          <w:szCs w:val="32"/>
        </w:rPr>
        <w:t>上述事实，主要有以下证据证明：</w:t>
      </w:r>
    </w:p>
    <w:p w14:paraId="19D90D7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证据一、现场笔录及询问笔录各一份，证明当事人经营未经备案的普通化妆品及未建立并执行进货查验记录制度的事实；</w:t>
      </w:r>
    </w:p>
    <w:p w14:paraId="53F390F4">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证据二、营业执照、经营者的身份证复印件各一份，证明当事人的主体资格及经营者的的身份；</w:t>
      </w:r>
    </w:p>
    <w:p w14:paraId="33AB7B0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证据三、国家药品监督管理局网站查询结果截图三张，证明当事人经营未经备案的普通化妆品的事实；</w:t>
      </w:r>
    </w:p>
    <w:p w14:paraId="6FC79D79">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证据四、当事人经营场所及产品照片四张，证明当事人经营未经备案的普通化妆品的事实。</w:t>
      </w:r>
    </w:p>
    <w:p w14:paraId="33F47823">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以上证据经过了出证人的确认。</w:t>
      </w:r>
    </w:p>
    <w:p w14:paraId="1B78224F">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本案采取了行政强制措施，对照行政机关移送涉嫌犯罪案件的标准，尚不够移送追诉当事人刑事责任的条件。</w:t>
      </w:r>
    </w:p>
    <w:p w14:paraId="143B31F2">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我局于202</w:t>
      </w:r>
      <w:r>
        <w:rPr>
          <w:rFonts w:hint="eastAsia" w:ascii="仿宋_GB2312" w:hAnsi="仿宋_GB2312" w:cs="仿宋_GB2312"/>
          <w:szCs w:val="32"/>
          <w:lang w:val="en-US" w:eastAsia="zh-CN"/>
        </w:rPr>
        <w:t>5</w:t>
      </w:r>
      <w:r>
        <w:rPr>
          <w:rFonts w:hint="eastAsia" w:ascii="仿宋_GB2312" w:hAnsi="仿宋_GB2312" w:cs="仿宋_GB2312"/>
          <w:szCs w:val="32"/>
        </w:rPr>
        <w:t>年</w:t>
      </w:r>
      <w:r>
        <w:rPr>
          <w:rFonts w:hint="eastAsia" w:ascii="仿宋_GB2312" w:hAnsi="仿宋_GB2312" w:cs="仿宋_GB2312"/>
          <w:szCs w:val="32"/>
          <w:lang w:val="en-US" w:eastAsia="zh-CN"/>
        </w:rPr>
        <w:t>7</w:t>
      </w:r>
      <w:r>
        <w:rPr>
          <w:rFonts w:hint="eastAsia" w:ascii="仿宋_GB2312" w:hAnsi="仿宋_GB2312" w:cs="仿宋_GB2312"/>
          <w:szCs w:val="32"/>
        </w:rPr>
        <w:t>月</w:t>
      </w:r>
      <w:r>
        <w:rPr>
          <w:rFonts w:hint="eastAsia" w:ascii="仿宋_GB2312" w:hAnsi="仿宋_GB2312" w:cs="仿宋_GB2312"/>
          <w:szCs w:val="32"/>
          <w:lang w:val="en-US" w:eastAsia="zh-CN"/>
        </w:rPr>
        <w:t>30</w:t>
      </w:r>
      <w:r>
        <w:rPr>
          <w:rFonts w:hint="eastAsia" w:ascii="仿宋_GB2312" w:hAnsi="仿宋_GB2312" w:cs="仿宋_GB2312"/>
          <w:szCs w:val="32"/>
        </w:rPr>
        <w:t>日向当事人送达了行政处罚告知书淮市监田罚告〔202</w:t>
      </w:r>
      <w:r>
        <w:rPr>
          <w:rFonts w:hint="eastAsia" w:ascii="仿宋_GB2312" w:hAnsi="仿宋_GB2312" w:cs="仿宋_GB2312"/>
          <w:szCs w:val="32"/>
          <w:lang w:val="en-US" w:eastAsia="zh-CN"/>
        </w:rPr>
        <w:t>5</w:t>
      </w:r>
      <w:r>
        <w:rPr>
          <w:rFonts w:hint="eastAsia" w:ascii="仿宋_GB2312" w:hAnsi="仿宋_GB2312" w:cs="仿宋_GB2312"/>
          <w:szCs w:val="32"/>
        </w:rPr>
        <w:t>〕</w:t>
      </w:r>
      <w:r>
        <w:rPr>
          <w:rFonts w:hint="eastAsia" w:ascii="仿宋_GB2312" w:hAnsi="仿宋_GB2312" w:cs="仿宋_GB2312"/>
          <w:szCs w:val="32"/>
          <w:lang w:val="en-US" w:eastAsia="zh-CN"/>
        </w:rPr>
        <w:t>250</w:t>
      </w:r>
      <w:r>
        <w:rPr>
          <w:rFonts w:hint="eastAsia" w:ascii="仿宋_GB2312" w:hAnsi="仿宋_GB2312" w:cs="仿宋_GB2312"/>
          <w:szCs w:val="32"/>
        </w:rPr>
        <w:t>号，当事人在法定期限内未提出陈述、申辩的要求。</w:t>
      </w:r>
    </w:p>
    <w:p w14:paraId="0CA3CA9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经营未经备案的普通化妆品的行为违反了《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之规定，已构成经营未经备案的普通化妆品的违法行为。</w:t>
      </w:r>
    </w:p>
    <w:p w14:paraId="6BE6B02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在购进化妆品时未建立并执行进货查验记录制度的行为违反了《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之规定，已构成未建立并执行化妆品进货查验记录制度的</w:t>
      </w:r>
      <w:r>
        <w:rPr>
          <w:rFonts w:hint="eastAsia" w:ascii="仿宋_GB2312" w:hAnsi="仿宋_GB2312" w:cs="仿宋_GB2312"/>
          <w:szCs w:val="32"/>
          <w:lang w:eastAsia="zh-CN"/>
        </w:rPr>
        <w:t>违法</w:t>
      </w:r>
      <w:r>
        <w:rPr>
          <w:rFonts w:hint="eastAsia" w:ascii="仿宋_GB2312" w:hAnsi="仿宋_GB2312" w:cs="仿宋_GB2312"/>
          <w:szCs w:val="32"/>
        </w:rPr>
        <w:t>行为。</w:t>
      </w:r>
    </w:p>
    <w:p w14:paraId="0CBC1756">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rPr>
      </w:pPr>
      <w:r>
        <w:rPr>
          <w:rFonts w:hint="eastAsia"/>
        </w:rPr>
        <w:t>对于当事人经营未经备案的普通化妆品的行为，鉴于当事人在违法行为发生后，积极配合执法人员查处违法行为，并积极改正违法行为，社会危害性较小，未造成严重危害后果，依据《化妆品监督管理条例》第六十一</w:t>
      </w:r>
      <w:r>
        <w:rPr>
          <w:rFonts w:hint="eastAsia"/>
          <w:lang w:eastAsia="zh-CN"/>
        </w:rPr>
        <w:t>条</w:t>
      </w:r>
      <w:r>
        <w:rPr>
          <w:rFonts w:hint="eastAsia"/>
        </w:rPr>
        <w:t>第一款第一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一）上市销售、经营或者进口未备案的普通化妆品；”、《中华人民共和国行政处罚法》第二十八条第一款“行政机关实施行政处罚时，应当责令当事人改正或者限期改正违法行为。”及第三十二条第一款第一项“当事人有下列情形之一，应当从轻或者减轻行政处罚：（一）主动消除或者减轻违法行为危害后果的；”之规定，参照《安徽省化妆品行政处罚裁量基准》第七条第一款第二项“当事人有下列情形之一的，可以从轻或者减轻行政处罚：（二）积极配合药品监督管理部门调查并主动提供证据材料的；”及第二十一条“处罚标准：减轻：货值金额不足1万元的，1千元以上1万元以下罚款；货值金额1万元以上的，货值金额0.3倍以上3倍以下罚款。个人，上一年度从本单位取得收入的0.1倍以上1倍以下罚款。”之规定，责令当事人改正违法行为，并予以减轻处罚如下：1、没收违法所得2.55元；2、没收违法经营的383袋烟花®硫磺香膏；3、罚款人民币2000.00元。</w:t>
      </w:r>
    </w:p>
    <w:p w14:paraId="4B34056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rPr>
      </w:pPr>
      <w:r>
        <w:rPr>
          <w:rFonts w:hint="eastAsia"/>
        </w:rPr>
        <w:t>对于当事人在购进化妆品时未建立并执行进货查验记录制度的行为，依据《化妆品监督管理条例》第六十二条第一款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中华人民共和国行政处罚法》第二十八条第一款“行政机关实施行政处罚时，应当责令当事人改正或者限期改正违法行为。”及第三十二条第一款第一项“当事人有下列情形之一，应当从轻或者减轻行政处罚：（一）主动消除或者减轻违法行为危害后果的；”之规定，参照《安徽省化妆品行政处罚裁量基准》第七条第一款第二项“当事人有下列情形之一的，可以从轻或者减轻行政处罚：（二）积极配合药品监督管理部门调查并主动提供证据材料的；”及第二十三条“处罚标准：减轻：1000元以上1万元以下罚款；情节严重的，3000元以上3万元以下罚款；个人，1000元以上1万元以下罚款。”之规定，责令当事人改正违法行为，并予以减轻处罚如下：1、警告；2、罚款人民币：2000.00元。</w:t>
      </w:r>
    </w:p>
    <w:p w14:paraId="7B9A72A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lang w:eastAsia="zh-CN"/>
        </w:rPr>
        <w:t>综上，</w:t>
      </w:r>
      <w:r>
        <w:rPr>
          <w:rFonts w:hint="eastAsia" w:ascii="仿宋_GB2312" w:hAnsi="仿宋_GB2312" w:cs="仿宋_GB2312"/>
          <w:szCs w:val="32"/>
        </w:rPr>
        <w:t>当事人的行为违反了《化妆品监督管理条例》第十七条及第三十八条第一款，依据《化妆品监督管理条例》第六十一</w:t>
      </w:r>
      <w:r>
        <w:rPr>
          <w:rFonts w:hint="eastAsia" w:ascii="仿宋_GB2312" w:hAnsi="仿宋_GB2312" w:cs="仿宋_GB2312"/>
          <w:szCs w:val="32"/>
          <w:lang w:eastAsia="zh-CN"/>
        </w:rPr>
        <w:t>条</w:t>
      </w:r>
      <w:r>
        <w:rPr>
          <w:rFonts w:hint="eastAsia" w:ascii="仿宋_GB2312" w:hAnsi="仿宋_GB2312" w:cs="仿宋_GB2312"/>
          <w:szCs w:val="32"/>
        </w:rPr>
        <w:t>第一款第一项及第六十二条第一款第二项、《中华人民共和国行政处罚法》第二十八条第一款及第三十二条第一款第一项，参照《安徽省化妆品行政处罚裁量基准》第七条第一款第二项、第二十一条及第二十三条之规定，</w:t>
      </w:r>
      <w:r>
        <w:rPr>
          <w:rFonts w:hint="eastAsia" w:ascii="仿宋_GB2312" w:hAnsi="仿宋_GB2312" w:cs="仿宋_GB2312"/>
          <w:szCs w:val="32"/>
          <w:lang w:eastAsia="zh-CN"/>
        </w:rPr>
        <w:t>决定</w:t>
      </w:r>
      <w:r>
        <w:rPr>
          <w:rFonts w:hint="eastAsia" w:ascii="仿宋_GB2312" w:hAnsi="仿宋_GB2312" w:cs="仿宋_GB2312"/>
          <w:szCs w:val="32"/>
        </w:rPr>
        <w:t>责令当事人改正违法行为并予以合并处罚如下：</w:t>
      </w:r>
    </w:p>
    <w:p w14:paraId="753E227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1、警告；</w:t>
      </w:r>
    </w:p>
    <w:p w14:paraId="4EF9D3E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2、没收违法所得2.55元；</w:t>
      </w:r>
    </w:p>
    <w:p w14:paraId="107B91F3">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3、没收违法经营的383袋烟花®硫磺香膏；</w:t>
      </w:r>
    </w:p>
    <w:p w14:paraId="6F72900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4、罚款人民币：4000.00元。</w:t>
      </w:r>
    </w:p>
    <w:p w14:paraId="2446E59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应当自收到本处罚决定书之日起十五日内到淮南市农业银行营业部缴纳罚款（收款单位：淮南市田家庵区财政局；账户：12609001040020813；开户行：中国农业银行股份有限公司淮南分行；请在备注栏交易附言备注-11市场监管罚没款），</w:t>
      </w:r>
      <w:r>
        <w:rPr>
          <w:rFonts w:hint="eastAsia" w:ascii="仿宋_GB2312" w:hAnsi="仿宋_GB2312" w:cs="仿宋_GB2312"/>
          <w:szCs w:val="32"/>
          <w:lang w:eastAsia="zh-CN"/>
        </w:rPr>
        <w:t>或</w:t>
      </w:r>
      <w:r>
        <w:rPr>
          <w:rFonts w:hint="eastAsia" w:ascii="仿宋_GB2312" w:hAnsi="仿宋_GB2312" w:cs="仿宋_GB2312"/>
          <w:szCs w:val="32"/>
        </w:rPr>
        <w:t>凭《安徽省统一公共支付平台缴款通知单》缴纳罚没款。逾期不缴纳罚款的，根据《中华人民共和国行政处罚法》第七十二条第一款第一项的规定，每日按罚款数额的3%加处罚款，并将依法申请人民法院强制执行。</w:t>
      </w:r>
    </w:p>
    <w:p w14:paraId="0176926F">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5CABC19D">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cs="仿宋_GB2312"/>
          <w:szCs w:val="32"/>
        </w:rPr>
      </w:pPr>
    </w:p>
    <w:p w14:paraId="618CF2F4">
      <w:pPr>
        <w:keepNext w:val="0"/>
        <w:keepLines w:val="0"/>
        <w:pageBreakBefore w:val="0"/>
        <w:kinsoku/>
        <w:wordWrap/>
        <w:overflowPunct/>
        <w:topLinePunct w:val="0"/>
        <w:bidi w:val="0"/>
        <w:spacing w:after="115" w:afterLines="20" w:line="560" w:lineRule="exact"/>
        <w:ind w:firstLine="640" w:firstLineChars="200"/>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淮南市市场监督管理局    </w:t>
      </w:r>
    </w:p>
    <w:p w14:paraId="07E1BFC3">
      <w:pPr>
        <w:keepNext w:val="0"/>
        <w:keepLines w:val="0"/>
        <w:pageBreakBefore w:val="0"/>
        <w:kinsoku/>
        <w:wordWrap/>
        <w:overflowPunct/>
        <w:topLinePunct w:val="0"/>
        <w:bidi w:val="0"/>
        <w:spacing w:after="115" w:afterLines="20" w:line="560" w:lineRule="exact"/>
        <w:ind w:right="640" w:firstLine="601"/>
        <w:jc w:val="center"/>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（印 章）        </w:t>
      </w:r>
    </w:p>
    <w:p w14:paraId="3E02F9BA">
      <w:pPr>
        <w:keepNext w:val="0"/>
        <w:keepLines w:val="0"/>
        <w:pageBreakBefore w:val="0"/>
        <w:kinsoku/>
        <w:wordWrap/>
        <w:overflowPunct/>
        <w:topLinePunct w:val="0"/>
        <w:bidi w:val="0"/>
        <w:spacing w:line="560" w:lineRule="exact"/>
        <w:ind w:firstLine="5440" w:firstLineChars="1700"/>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202</w:t>
      </w:r>
      <w:r>
        <w:rPr>
          <w:rFonts w:hint="eastAsia" w:ascii="仿宋_GB2312" w:hAnsi="仿宋_GB2312" w:cs="仿宋_GB2312"/>
          <w:kern w:val="1"/>
          <w:szCs w:val="32"/>
          <w:lang w:val="en-US" w:eastAsia="zh-CN"/>
        </w:rPr>
        <w:t>5</w:t>
      </w:r>
      <w:r>
        <w:rPr>
          <w:rFonts w:hint="eastAsia" w:ascii="仿宋_GB2312" w:hAnsi="仿宋_GB2312" w:cs="仿宋_GB2312"/>
          <w:kern w:val="1"/>
          <w:szCs w:val="32"/>
        </w:rPr>
        <w:t>年</w:t>
      </w:r>
      <w:r>
        <w:rPr>
          <w:rFonts w:hint="eastAsia" w:ascii="仿宋_GB2312" w:hAnsi="仿宋_GB2312" w:cs="仿宋_GB2312"/>
          <w:kern w:val="1"/>
          <w:szCs w:val="32"/>
          <w:lang w:val="en-US" w:eastAsia="zh-CN"/>
        </w:rPr>
        <w:t>8</w:t>
      </w:r>
      <w:r>
        <w:rPr>
          <w:rFonts w:hint="eastAsia" w:ascii="仿宋_GB2312" w:hAnsi="仿宋_GB2312" w:cs="仿宋_GB2312"/>
          <w:kern w:val="1"/>
          <w:szCs w:val="32"/>
        </w:rPr>
        <w:t>月</w:t>
      </w:r>
      <w:r>
        <w:rPr>
          <w:rFonts w:hint="eastAsia" w:ascii="仿宋_GB2312" w:hAnsi="仿宋_GB2312" w:cs="仿宋_GB2312"/>
          <w:kern w:val="1"/>
          <w:szCs w:val="32"/>
          <w:lang w:val="en-US" w:eastAsia="zh-CN"/>
        </w:rPr>
        <w:t>8</w:t>
      </w:r>
      <w:r>
        <w:rPr>
          <w:rFonts w:hint="eastAsia" w:ascii="仿宋_GB2312" w:hAnsi="仿宋_GB2312" w:cs="仿宋_GB2312"/>
          <w:kern w:val="1"/>
          <w:szCs w:val="32"/>
        </w:rPr>
        <w:t>日</w:t>
      </w:r>
    </w:p>
    <w:p w14:paraId="58D092CD">
      <w:pPr>
        <w:pStyle w:val="4"/>
        <w:keepNext w:val="0"/>
        <w:keepLines w:val="0"/>
        <w:pageBreakBefore w:val="0"/>
        <w:kinsoku/>
        <w:wordWrap/>
        <w:overflowPunct/>
        <w:topLinePunct w:val="0"/>
        <w:bidi w:val="0"/>
        <w:spacing w:before="1" w:after="115" w:afterLines="20" w:line="560" w:lineRule="exact"/>
        <w:ind w:firstLine="576" w:firstLineChars="200"/>
        <w:jc w:val="both"/>
        <w:textAlignment w:val="auto"/>
        <w:rPr>
          <w:rFonts w:hint="eastAsia"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14:paraId="6DD0D0D5">
      <w:pPr>
        <w:pStyle w:val="4"/>
        <w:keepNext w:val="0"/>
        <w:keepLines w:val="0"/>
        <w:pageBreakBefore w:val="0"/>
        <w:kinsoku/>
        <w:wordWrap/>
        <w:overflowPunct/>
        <w:topLinePunct w:val="0"/>
        <w:bidi w:val="0"/>
        <w:spacing w:before="1" w:after="115" w:afterLines="20" w:line="560" w:lineRule="exact"/>
        <w:ind w:firstLine="576" w:firstLineChars="200"/>
        <w:jc w:val="both"/>
        <w:textAlignment w:val="auto"/>
        <w:rPr>
          <w:rFonts w:hint="eastAsia" w:ascii="黑体" w:hAnsi="黑体" w:eastAsia="黑体"/>
          <w:color w:val="231F20"/>
          <w:spacing w:val="-16"/>
        </w:rPr>
      </w:pPr>
    </w:p>
    <w:p w14:paraId="042C298E">
      <w:pPr>
        <w:keepNext w:val="0"/>
        <w:keepLines w:val="0"/>
        <w:pageBreakBefore w:val="0"/>
        <w:kinsoku/>
        <w:wordWrap/>
        <w:overflowPunct/>
        <w:topLinePunct w:val="0"/>
        <w:bidi w:val="0"/>
        <w:spacing w:after="115" w:afterLines="20" w:line="560" w:lineRule="exact"/>
        <w:jc w:val="center"/>
        <w:textAlignment w:val="auto"/>
        <w:rPr>
          <w:rFonts w:hint="eastAsia" w:cs="Mongolian Baiti"/>
          <w:bCs/>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3" name="直线 4"/>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3rv6XUAAAA&#10;BQEAAA8AAAAAAAAAAQAgAAAAIgAAAGRycy9kb3ducmV2LnhtbFBLAQIUABQAAAAIAIdO4kDVlyd7&#10;6AEAAN4DAAAOAAAAAAAAAAEAIAAAACMBAABkcnMvZTJvRG9jLnhtbFBLBQYAAAAABgAGAFkBAAB9&#10;BQAAAAA=&#10;">
                <v:fill on="f" focussize="0,0"/>
                <v:stroke weight="1.25pt" color="#000000" joinstyle="round"/>
                <v:imagedata o:title=""/>
                <o:lock v:ext="edit" aspectratio="f"/>
              </v:line>
            </w:pict>
          </mc:Fallback>
        </mc:AlternateContent>
      </w:r>
      <w:r>
        <w:rPr>
          <w:rFonts w:cs="仿宋"/>
          <w:bCs/>
          <w:color w:val="00000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BB7s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Rsec2ZA0sNf/zx8/Hb&#10;9/oqazMGbCjkPtzF0w7JzEQPXbT5TxTYoeh5POupDokJOry6XtZLAmKCfIv6ushdPd0NEdMH5S3L&#10;RsuNdpktNLD/iInyUejvkHxsHBtb/vb1kpongEYPv5JhAxWPri830Rstb7UxOR5jv31nIttDbn75&#10;MidC/Sssp9gADlNccU1jMSiQ751k6RhIFkevgecCrJKcGUWPJ1sECE0CbS6JpNTGUQVZ1knIbG29&#10;PFITdiHqfiAdFqXK7KGml3pPA5qn6s99QXp6lO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L8EHuzqAQAA3AMAAA4AAAAAAAAAAQAgAAAAJgEAAGRycy9lMm9Eb2MueG1sUEsFBgAAAAAGAAYA&#10;WQEAAIIFAAAAAA==&#10;">
                <v:fill on="f" focussize="0,0"/>
                <v:stroke weight="0.737007874015748pt" color="#000000" joinstyle="round" endcap="square"/>
                <v:imagedata o:title=""/>
                <o:lock v:ext="edit" aspectratio="f"/>
              </v:line>
            </w:pict>
          </mc:Fallback>
        </mc:AlternateContent>
      </w:r>
      <w:r>
        <w:rPr>
          <w:rFonts w:hint="eastAsia" w:cs="仿宋"/>
          <w:color w:val="000000"/>
          <w:szCs w:val="32"/>
        </w:rPr>
        <w:t>本文书一式二份，一份送达，一份归档。</w:t>
      </w:r>
    </w:p>
    <w:sectPr>
      <w:footerReference r:id="rId3" w:type="default"/>
      <w:footerReference r:id="rId4" w:type="even"/>
      <w:pgSz w:w="11906" w:h="16838"/>
      <w:pgMar w:top="2098" w:right="1474" w:bottom="1984" w:left="1587" w:header="851"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swiss"/>
    <w:pitch w:val="default"/>
    <w:sig w:usb0="F7FFAFFF" w:usb1="E9DFFFFF"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D58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E62B5">
                          <w:pPr>
                            <w:pStyle w:val="5"/>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14:paraId="52BE62B5">
                    <w:pPr>
                      <w:pStyle w:val="5"/>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2135">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C0E70A">
                          <w:pPr>
                            <w:pStyle w:val="5"/>
                          </w:pPr>
                          <w:r>
                            <w:fldChar w:fldCharType="begin"/>
                          </w:r>
                          <w:r>
                            <w:instrText xml:space="preserve"> PAGE  \* MERGEFORMAT </w:instrText>
                          </w:r>
                          <w:r>
                            <w:fldChar w:fldCharType="separate"/>
                          </w:r>
                          <w:r>
                            <w:rPr>
                              <w:lang/>
                            </w:rP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14:paraId="31C0E70A">
                    <w:pPr>
                      <w:pStyle w:val="5"/>
                    </w:pPr>
                    <w:r>
                      <w:fldChar w:fldCharType="begin"/>
                    </w:r>
                    <w:r>
                      <w:instrText xml:space="preserve"> PAGE  \* MERGEFORMAT </w:instrText>
                    </w:r>
                    <w:r>
                      <w:fldChar w:fldCharType="separate"/>
                    </w:r>
                    <w:r>
                      <w:rPr>
                        <w:lang/>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290"/>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ODEzNTBhMjdjZmE0NjFkZTA5OTljMzJjNjFhMjEifQ=="/>
  </w:docVars>
  <w:rsids>
    <w:rsidRoot w:val="00094473"/>
    <w:rsid w:val="00043E6B"/>
    <w:rsid w:val="00094473"/>
    <w:rsid w:val="000A6C8C"/>
    <w:rsid w:val="000F0415"/>
    <w:rsid w:val="0015254B"/>
    <w:rsid w:val="00196A4C"/>
    <w:rsid w:val="001A2564"/>
    <w:rsid w:val="001E3EE7"/>
    <w:rsid w:val="001E527E"/>
    <w:rsid w:val="001E7C15"/>
    <w:rsid w:val="001F6538"/>
    <w:rsid w:val="00221E4C"/>
    <w:rsid w:val="00342597"/>
    <w:rsid w:val="0039273A"/>
    <w:rsid w:val="003A0DEB"/>
    <w:rsid w:val="003D25F3"/>
    <w:rsid w:val="003D30C2"/>
    <w:rsid w:val="003D5204"/>
    <w:rsid w:val="0042254C"/>
    <w:rsid w:val="0046311F"/>
    <w:rsid w:val="00480E27"/>
    <w:rsid w:val="004A156F"/>
    <w:rsid w:val="004A604B"/>
    <w:rsid w:val="00515BD1"/>
    <w:rsid w:val="00560F23"/>
    <w:rsid w:val="00571C67"/>
    <w:rsid w:val="005D3D1F"/>
    <w:rsid w:val="005F48C8"/>
    <w:rsid w:val="00637F79"/>
    <w:rsid w:val="006476C4"/>
    <w:rsid w:val="0065588A"/>
    <w:rsid w:val="006711BB"/>
    <w:rsid w:val="006A04BA"/>
    <w:rsid w:val="006B7E7C"/>
    <w:rsid w:val="00770803"/>
    <w:rsid w:val="007B1B9C"/>
    <w:rsid w:val="0081434C"/>
    <w:rsid w:val="00817A12"/>
    <w:rsid w:val="008554D2"/>
    <w:rsid w:val="008632C9"/>
    <w:rsid w:val="00864165"/>
    <w:rsid w:val="0088772D"/>
    <w:rsid w:val="008F3F87"/>
    <w:rsid w:val="00931A06"/>
    <w:rsid w:val="009C2E48"/>
    <w:rsid w:val="009C6AB9"/>
    <w:rsid w:val="00AA0596"/>
    <w:rsid w:val="00AA5FAB"/>
    <w:rsid w:val="00AF4D66"/>
    <w:rsid w:val="00B731BE"/>
    <w:rsid w:val="00B75120"/>
    <w:rsid w:val="00BA5E27"/>
    <w:rsid w:val="00BC167D"/>
    <w:rsid w:val="00BF16AD"/>
    <w:rsid w:val="00C227AF"/>
    <w:rsid w:val="00C9254B"/>
    <w:rsid w:val="00C96B9D"/>
    <w:rsid w:val="00CC612E"/>
    <w:rsid w:val="00D14CEE"/>
    <w:rsid w:val="00DD312F"/>
    <w:rsid w:val="00DE4BEA"/>
    <w:rsid w:val="00DF26E3"/>
    <w:rsid w:val="00E029F8"/>
    <w:rsid w:val="00E358D8"/>
    <w:rsid w:val="00E77F3D"/>
    <w:rsid w:val="00E81F4B"/>
    <w:rsid w:val="00E92471"/>
    <w:rsid w:val="00EA588F"/>
    <w:rsid w:val="00ED00CA"/>
    <w:rsid w:val="00F15317"/>
    <w:rsid w:val="00F910E8"/>
    <w:rsid w:val="00F91FF1"/>
    <w:rsid w:val="00FA747A"/>
    <w:rsid w:val="00FB7C24"/>
    <w:rsid w:val="00FC1BE2"/>
    <w:rsid w:val="01152E23"/>
    <w:rsid w:val="01624BAA"/>
    <w:rsid w:val="04C41254"/>
    <w:rsid w:val="07EA6E54"/>
    <w:rsid w:val="07EB5C0F"/>
    <w:rsid w:val="0800482F"/>
    <w:rsid w:val="090F4CFC"/>
    <w:rsid w:val="096F4437"/>
    <w:rsid w:val="0A790D22"/>
    <w:rsid w:val="0AC72B50"/>
    <w:rsid w:val="0B215317"/>
    <w:rsid w:val="0B3A06A9"/>
    <w:rsid w:val="0C1D75DB"/>
    <w:rsid w:val="0D181090"/>
    <w:rsid w:val="0F9743E0"/>
    <w:rsid w:val="18731257"/>
    <w:rsid w:val="1878353F"/>
    <w:rsid w:val="1C300A67"/>
    <w:rsid w:val="1C7F189B"/>
    <w:rsid w:val="205E7470"/>
    <w:rsid w:val="20E276E3"/>
    <w:rsid w:val="23E43D5E"/>
    <w:rsid w:val="25DA38D4"/>
    <w:rsid w:val="274F653D"/>
    <w:rsid w:val="27A6670B"/>
    <w:rsid w:val="27D859F7"/>
    <w:rsid w:val="282B6C11"/>
    <w:rsid w:val="289C18BC"/>
    <w:rsid w:val="28ED036A"/>
    <w:rsid w:val="2A400F56"/>
    <w:rsid w:val="2A532BAC"/>
    <w:rsid w:val="2B214FC2"/>
    <w:rsid w:val="2BBB483B"/>
    <w:rsid w:val="2C994A91"/>
    <w:rsid w:val="2D133B1C"/>
    <w:rsid w:val="2E1B2A72"/>
    <w:rsid w:val="2EC73F75"/>
    <w:rsid w:val="326D41CB"/>
    <w:rsid w:val="332A17DF"/>
    <w:rsid w:val="35610116"/>
    <w:rsid w:val="36086929"/>
    <w:rsid w:val="375F3051"/>
    <w:rsid w:val="38F67106"/>
    <w:rsid w:val="392B2595"/>
    <w:rsid w:val="39D231B0"/>
    <w:rsid w:val="3AF170EB"/>
    <w:rsid w:val="3B2B6D8A"/>
    <w:rsid w:val="3BC81E07"/>
    <w:rsid w:val="3E440AB7"/>
    <w:rsid w:val="404D38EC"/>
    <w:rsid w:val="4055142D"/>
    <w:rsid w:val="40F17534"/>
    <w:rsid w:val="424F4FCA"/>
    <w:rsid w:val="42EA58F1"/>
    <w:rsid w:val="43FB0D81"/>
    <w:rsid w:val="44D33AFB"/>
    <w:rsid w:val="45170ACC"/>
    <w:rsid w:val="456357E4"/>
    <w:rsid w:val="47B71E17"/>
    <w:rsid w:val="49650DBD"/>
    <w:rsid w:val="4AC820AA"/>
    <w:rsid w:val="4AD9317D"/>
    <w:rsid w:val="4BD242BE"/>
    <w:rsid w:val="4F226DC1"/>
    <w:rsid w:val="4F5F1853"/>
    <w:rsid w:val="504953C9"/>
    <w:rsid w:val="50D15BAD"/>
    <w:rsid w:val="50E517A3"/>
    <w:rsid w:val="51B46474"/>
    <w:rsid w:val="521D5C78"/>
    <w:rsid w:val="529C2ECD"/>
    <w:rsid w:val="53410E1C"/>
    <w:rsid w:val="534F3E33"/>
    <w:rsid w:val="540D493C"/>
    <w:rsid w:val="54DF1194"/>
    <w:rsid w:val="56117439"/>
    <w:rsid w:val="58944F9B"/>
    <w:rsid w:val="58AC6ADF"/>
    <w:rsid w:val="591C2B84"/>
    <w:rsid w:val="59EA199B"/>
    <w:rsid w:val="5A7F020F"/>
    <w:rsid w:val="5B396010"/>
    <w:rsid w:val="5D2166D8"/>
    <w:rsid w:val="5FC5111D"/>
    <w:rsid w:val="62E04695"/>
    <w:rsid w:val="642366B4"/>
    <w:rsid w:val="6493677A"/>
    <w:rsid w:val="651C5BDB"/>
    <w:rsid w:val="673B5B87"/>
    <w:rsid w:val="675724C4"/>
    <w:rsid w:val="6DE90CB4"/>
    <w:rsid w:val="6E524A13"/>
    <w:rsid w:val="71451C34"/>
    <w:rsid w:val="725119F5"/>
    <w:rsid w:val="72933166"/>
    <w:rsid w:val="73BF4107"/>
    <w:rsid w:val="742D1BD6"/>
    <w:rsid w:val="751C49B3"/>
    <w:rsid w:val="76BE528D"/>
    <w:rsid w:val="76C4494D"/>
    <w:rsid w:val="770B6B1B"/>
    <w:rsid w:val="78E421BD"/>
    <w:rsid w:val="79904F9C"/>
    <w:rsid w:val="7A61783D"/>
    <w:rsid w:val="7A8378C9"/>
    <w:rsid w:val="7BCA2DD7"/>
    <w:rsid w:val="7DB40D38"/>
    <w:rsid w:val="7EA96017"/>
    <w:rsid w:val="7ECB6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paragraph" w:styleId="3">
    <w:name w:val="heading 3"/>
    <w:basedOn w:val="1"/>
    <w:next w:val="1"/>
    <w:qFormat/>
    <w:uiPriority w:val="9"/>
    <w:pPr>
      <w:keepNext/>
      <w:keepLines/>
      <w:spacing w:line="560" w:lineRule="exact"/>
      <w:outlineLvl w:val="2"/>
    </w:pPr>
    <w:rPr>
      <w:b/>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Body Text"/>
    <w:basedOn w:val="1"/>
    <w:link w:val="12"/>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5">
    <w:name w:val="footer"/>
    <w:basedOn w:val="1"/>
    <w:link w:val="13"/>
    <w:unhideWhenUsed/>
    <w:uiPriority w:val="0"/>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character" w:styleId="10">
    <w:name w:val="Hyperlink"/>
    <w:basedOn w:val="9"/>
    <w:qFormat/>
    <w:uiPriority w:val="0"/>
    <w:rPr>
      <w:color w:val="0000FF"/>
      <w:u w:val="single"/>
    </w:rPr>
  </w:style>
  <w:style w:type="character" w:customStyle="1" w:styleId="11">
    <w:name w:val="标题 1 Char"/>
    <w:basedOn w:val="9"/>
    <w:link w:val="2"/>
    <w:uiPriority w:val="0"/>
    <w:rPr>
      <w:rFonts w:ascii="Times New Roman" w:hAnsi="Times New Roman" w:cs="Mangal"/>
      <w:color w:val="00000A"/>
      <w:kern w:val="2"/>
      <w:sz w:val="24"/>
      <w:szCs w:val="24"/>
      <w:lang w:val="zh-CN" w:bidi="hi-IN"/>
    </w:rPr>
  </w:style>
  <w:style w:type="character" w:customStyle="1" w:styleId="12">
    <w:name w:val="正文文本 Char"/>
    <w:basedOn w:val="9"/>
    <w:link w:val="4"/>
    <w:uiPriority w:val="1"/>
    <w:rPr>
      <w:rFonts w:ascii="Arial Unicode MS" w:hAnsi="Times New Roman" w:eastAsia="Arial Unicode MS" w:cs="Arial Unicode MS"/>
      <w:sz w:val="32"/>
      <w:szCs w:val="32"/>
    </w:rPr>
  </w:style>
  <w:style w:type="character" w:customStyle="1" w:styleId="13">
    <w:name w:val="页脚 Char"/>
    <w:basedOn w:val="9"/>
    <w:link w:val="5"/>
    <w:uiPriority w:val="0"/>
    <w:rPr>
      <w:sz w:val="18"/>
      <w:szCs w:val="18"/>
    </w:rPr>
  </w:style>
  <w:style w:type="character" w:customStyle="1" w:styleId="14">
    <w:name w:val="页眉 Char"/>
    <w:basedOn w:val="9"/>
    <w:link w:val="6"/>
    <w:semiHidden/>
    <w:uiPriority w:val="99"/>
    <w:rPr>
      <w:sz w:val="18"/>
      <w:szCs w:val="18"/>
    </w:rPr>
  </w:style>
  <w:style w:type="paragraph" w:customStyle="1" w:styleId="15">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3224</Words>
  <Characters>3414</Characters>
  <Lines>17</Lines>
  <Paragraphs>5</Paragraphs>
  <TotalTime>0</TotalTime>
  <ScaleCrop>false</ScaleCrop>
  <LinksUpToDate>false</LinksUpToDate>
  <CharactersWithSpaces>3574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娜娜</cp:lastModifiedBy>
  <cp:lastPrinted>2024-05-23T06:53:28Z</cp:lastPrinted>
  <dcterms:modified xsi:type="dcterms:W3CDTF">2025-08-12T03:02:16Z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D02CA2F961194391A45725084E6C87BE_13</vt:lpwstr>
  </property>
  <property fmtid="{D5CDD505-2E9C-101B-9397-08002B2CF9AE}" pid="4" name="KSOTemplateDocerSaveRecord">
    <vt:lpwstr>eyJoZGlkIjoiOTFlODEzNTBhMjdjZmE0NjFkZTA5OTljMzJjNjFhMjEiLCJ1c2VySWQiOiIzMzQyOTU2MzMifQ==</vt:lpwstr>
  </property>
</Properties>
</file>