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A6FA1">
      <w:pPr>
        <w:keepNext w:val="0"/>
        <w:keepLines w:val="0"/>
        <w:pageBreakBefore w:val="0"/>
        <w:kinsoku/>
        <w:overflowPunct/>
        <w:topLinePunct w:val="0"/>
        <w:bidi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淮南市市场监督管理局</w:t>
      </w:r>
    </w:p>
    <w:p w14:paraId="6A295B42">
      <w:pPr>
        <w:keepNext w:val="0"/>
        <w:keepLines w:val="0"/>
        <w:pageBreakBefore w:val="0"/>
        <w:kinsoku/>
        <w:overflowPunct/>
        <w:topLinePunct w:val="0"/>
        <w:bidi w:val="0"/>
        <w:spacing w:line="56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行政处罚决定书</w:t>
      </w:r>
    </w:p>
    <w:p w14:paraId="363B98BD">
      <w:pPr>
        <w:keepNext w:val="0"/>
        <w:keepLines w:val="0"/>
        <w:pageBreakBefore w:val="0"/>
        <w:widowControl/>
        <w:kinsoku/>
        <w:overflowPunct/>
        <w:topLinePunct w:val="0"/>
        <w:bidi w:val="0"/>
        <w:snapToGrid w:val="0"/>
        <w:spacing w:line="560" w:lineRule="exact"/>
        <w:ind w:right="55"/>
        <w:jc w:val="center"/>
        <w:rPr>
          <w:rFonts w:hint="eastAsia" w:ascii="Times New Roman" w:hAnsi="Times New Roman" w:eastAsia="仿宋_GB2312" w:cs="仿宋"/>
          <w:sz w:val="32"/>
          <w:szCs w:val="32"/>
        </w:rPr>
      </w:pPr>
      <w:r>
        <w:rPr>
          <w:rFonts w:hint="eastAsia" w:ascii="Times New Roman" w:hAnsi="Times New Roman" w:eastAsia="仿宋_GB2312" w:cs="仿宋"/>
          <w:bCs/>
          <w:kern w:val="1"/>
          <w:sz w:val="32"/>
          <w:szCs w:val="32"/>
        </w:rPr>
        <w:t>淮</w:t>
      </w:r>
      <w:r>
        <w:rPr>
          <w:rFonts w:hint="eastAsia" w:ascii="Times New Roman" w:hAnsi="Times New Roman" w:eastAsia="仿宋_GB2312" w:cs="仿宋"/>
          <w:bCs/>
          <w:kern w:val="1"/>
          <w:sz w:val="32"/>
          <w:szCs w:val="32"/>
          <w:lang w:eastAsia="zh-CN"/>
        </w:rPr>
        <w:t>田市监处罚</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lang w:val="en-US" w:eastAsia="zh-CN"/>
        </w:rPr>
        <w:t>2025</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lang w:val="en-US" w:eastAsia="zh-CN"/>
        </w:rPr>
        <w:t>355</w:t>
      </w:r>
      <w:r>
        <w:rPr>
          <w:rFonts w:hint="eastAsia" w:ascii="Times New Roman" w:hAnsi="Times New Roman" w:eastAsia="仿宋_GB2312" w:cs="仿宋"/>
          <w:sz w:val="32"/>
          <w:szCs w:val="32"/>
        </w:rPr>
        <w:t>号</w:t>
      </w:r>
    </w:p>
    <w:p w14:paraId="7F4DC1FB">
      <w:pPr>
        <w:keepNext w:val="0"/>
        <w:keepLines w:val="0"/>
        <w:pageBreakBefore w:val="0"/>
        <w:widowControl/>
        <w:kinsoku/>
        <w:overflowPunct/>
        <w:topLinePunct w:val="0"/>
        <w:bidi w:val="0"/>
        <w:snapToGrid w:val="0"/>
        <w:spacing w:line="560" w:lineRule="exact"/>
        <w:ind w:right="55"/>
        <w:jc w:val="center"/>
        <w:rPr>
          <w:rFonts w:hint="eastAsia" w:ascii="Times New Roman" w:hAnsi="Times New Roman" w:eastAsia="仿宋_GB2312" w:cs="仿宋"/>
          <w:bCs/>
          <w:kern w:val="1"/>
          <w:sz w:val="32"/>
          <w:szCs w:val="32"/>
        </w:rPr>
      </w:pPr>
      <w:r>
        <w:rPr>
          <w:rFonts w:hint="eastAsia" w:ascii="Times New Roman" w:hAnsi="Times New Roman" w:eastAsia="仿宋_GB2312" w:cs="仿宋"/>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14:paraId="43107BBA">
                            <w:pPr>
                              <w:wordWrap w:val="0"/>
                              <w:rPr>
                                <w:rFonts w:ascii="宋体" w:hAnsi="宋体"/>
                                <w:sz w:val="20"/>
                                <w:szCs w:val="20"/>
                              </w:rPr>
                            </w:pPr>
                          </w:p>
                          <w:p w14:paraId="59B4C861">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14:paraId="43107BBA">
                      <w:pPr>
                        <w:wordWrap w:val="0"/>
                        <w:rPr>
                          <w:rFonts w:ascii="宋体" w:hAnsi="宋体"/>
                          <w:sz w:val="20"/>
                          <w:szCs w:val="20"/>
                        </w:rPr>
                      </w:pPr>
                    </w:p>
                    <w:p w14:paraId="59B4C861">
                      <w:pPr>
                        <w:wordWrap w:val="0"/>
                        <w:rPr>
                          <w:rFonts w:ascii="宋体" w:hAnsi="宋体"/>
                          <w:sz w:val="20"/>
                          <w:szCs w:val="20"/>
                        </w:rPr>
                      </w:pPr>
                    </w:p>
                  </w:txbxContent>
                </v:textbox>
              </v:shape>
            </w:pict>
          </mc:Fallback>
        </mc:AlternateContent>
      </w:r>
    </w:p>
    <w:p w14:paraId="6460C74F">
      <w:pPr>
        <w:keepNext w:val="0"/>
        <w:keepLines w:val="0"/>
        <w:pageBreakBefore w:val="0"/>
        <w:kinsoku/>
        <w:overflowPunct/>
        <w:topLinePunct w:val="0"/>
        <w:bidi w:val="0"/>
        <w:spacing w:line="560" w:lineRule="exact"/>
        <w:jc w:val="both"/>
        <w:rPr>
          <w:rFonts w:hint="eastAsia" w:ascii="Times New Roman" w:hAnsi="Times New Roman" w:eastAsia="仿宋_GB2312" w:cs="仿宋"/>
          <w:bCs/>
          <w:sz w:val="32"/>
          <w:szCs w:val="32"/>
          <w:u w:val="none"/>
        </w:rPr>
      </w:pPr>
      <w:r>
        <w:rPr>
          <w:rFonts w:hint="eastAsia" w:ascii="Times New Roman" w:hAnsi="Times New Roman" w:eastAsia="仿宋_GB2312" w:cs="仿宋"/>
          <w:bCs/>
          <w:kern w:val="1"/>
          <w:sz w:val="32"/>
          <w:szCs w:val="32"/>
        </w:rPr>
        <w:t>当事人：</w:t>
      </w:r>
      <w:r>
        <w:rPr>
          <w:rFonts w:hint="eastAsia" w:ascii="Times New Roman" w:hAnsi="Times New Roman" w:eastAsia="仿宋_GB2312" w:cs="仿宋_GB2312"/>
          <w:sz w:val="32"/>
          <w:szCs w:val="32"/>
          <w:lang w:eastAsia="zh-CN"/>
        </w:rPr>
        <w:t>田家庵区尚思养生馆</w:t>
      </w:r>
      <w:r>
        <w:rPr>
          <w:rFonts w:hint="eastAsia" w:ascii="Times New Roman" w:hAnsi="Times New Roman" w:eastAsia="仿宋_GB2312" w:cs="仿宋_GB2312"/>
          <w:sz w:val="32"/>
          <w:szCs w:val="32"/>
          <w:lang w:val="en-US" w:eastAsia="zh-CN"/>
        </w:rPr>
        <w:t>（个体工商户）</w:t>
      </w:r>
    </w:p>
    <w:p w14:paraId="3E7AE376">
      <w:pPr>
        <w:keepNext w:val="0"/>
        <w:keepLines w:val="0"/>
        <w:pageBreakBefore w:val="0"/>
        <w:kinsoku/>
        <w:overflowPunct/>
        <w:topLinePunct w:val="0"/>
        <w:bidi w:val="0"/>
        <w:adjustRightInd w:val="0"/>
        <w:snapToGrid/>
        <w:spacing w:line="560" w:lineRule="exact"/>
        <w:textAlignment w:val="auto"/>
        <w:rPr>
          <w:rFonts w:hint="eastAsia" w:ascii="Times New Roman" w:hAnsi="Times New Roman" w:eastAsia="仿宋_GB2312" w:cs="仿宋"/>
          <w:sz w:val="32"/>
          <w:szCs w:val="32"/>
          <w:u w:val="none"/>
          <w:lang w:eastAsia="zh-CN"/>
        </w:rPr>
      </w:pPr>
      <w:r>
        <w:rPr>
          <w:rFonts w:hint="eastAsia" w:ascii="Times New Roman" w:hAnsi="Times New Roman" w:eastAsia="仿宋_GB2312" w:cs="仿宋"/>
          <w:bCs/>
          <w:kern w:val="1"/>
          <w:sz w:val="32"/>
          <w:szCs w:val="32"/>
          <w:u w:val="none"/>
        </w:rPr>
        <w:t>主体资格证照</w:t>
      </w:r>
      <w:r>
        <w:rPr>
          <w:rFonts w:hint="eastAsia" w:ascii="Times New Roman" w:hAnsi="Times New Roman" w:eastAsia="仿宋_GB2312" w:cs="仿宋"/>
          <w:kern w:val="1"/>
          <w:sz w:val="32"/>
          <w:szCs w:val="32"/>
          <w:u w:val="none"/>
        </w:rPr>
        <w:t>名称：</w:t>
      </w:r>
      <w:r>
        <w:rPr>
          <w:rFonts w:hint="eastAsia" w:ascii="Times New Roman" w:hAnsi="Times New Roman" w:eastAsia="仿宋_GB2312" w:cs="仿宋"/>
          <w:color w:val="000000"/>
          <w:sz w:val="32"/>
          <w:szCs w:val="32"/>
          <w:u w:val="none"/>
        </w:rPr>
        <w:t>营业执照</w:t>
      </w:r>
    </w:p>
    <w:p w14:paraId="01F9DD39">
      <w:pPr>
        <w:keepNext w:val="0"/>
        <w:keepLines w:val="0"/>
        <w:pageBreakBefore w:val="0"/>
        <w:kinsoku/>
        <w:overflowPunct/>
        <w:topLinePunct w:val="0"/>
        <w:bidi w:val="0"/>
        <w:adjustRightInd w:val="0"/>
        <w:snapToGrid/>
        <w:spacing w:line="560" w:lineRule="exact"/>
        <w:textAlignment w:val="auto"/>
        <w:rPr>
          <w:rFonts w:hint="eastAsia" w:ascii="Times New Roman" w:hAnsi="Times New Roman" w:eastAsia="仿宋_GB2312" w:cs="仿宋"/>
          <w:kern w:val="1"/>
          <w:sz w:val="32"/>
          <w:szCs w:val="32"/>
          <w:u w:val="none"/>
          <w:lang w:eastAsia="zh-CN"/>
        </w:rPr>
      </w:pPr>
      <w:r>
        <w:rPr>
          <w:rFonts w:hint="eastAsia" w:ascii="Times New Roman" w:hAnsi="Times New Roman" w:eastAsia="仿宋_GB2312" w:cs="仿宋"/>
          <w:kern w:val="1"/>
          <w:sz w:val="32"/>
          <w:szCs w:val="32"/>
          <w:u w:val="none"/>
        </w:rPr>
        <w:t>统一社会信用代码：</w:t>
      </w:r>
      <w:r>
        <w:rPr>
          <w:rFonts w:hint="eastAsia" w:ascii="Times New Roman" w:hAnsi="Times New Roman" w:eastAsia="仿宋_GB2312" w:cs="仿宋_GB2312"/>
          <w:color w:val="auto"/>
          <w:spacing w:val="0"/>
          <w:sz w:val="32"/>
          <w:szCs w:val="32"/>
          <w:u w:val="none"/>
          <w:lang w:val="en-US" w:eastAsia="zh-CN"/>
        </w:rPr>
        <w:t>92340403MA8Q56973D</w:t>
      </w:r>
      <w:bookmarkStart w:id="0" w:name="_GoBack"/>
      <w:bookmarkEnd w:id="0"/>
    </w:p>
    <w:p w14:paraId="336F221B">
      <w:pPr>
        <w:keepNext w:val="0"/>
        <w:keepLines w:val="0"/>
        <w:pageBreakBefore w:val="0"/>
        <w:kinsoku/>
        <w:overflowPunct/>
        <w:topLinePunct w:val="0"/>
        <w:bidi w:val="0"/>
        <w:adjustRightInd w:val="0"/>
        <w:snapToGrid/>
        <w:spacing w:line="560" w:lineRule="exact"/>
        <w:textAlignment w:val="auto"/>
        <w:rPr>
          <w:rFonts w:hint="eastAsia" w:ascii="Times New Roman" w:hAnsi="Times New Roman" w:eastAsia="仿宋_GB2312" w:cs="仿宋"/>
          <w:kern w:val="1"/>
          <w:sz w:val="32"/>
          <w:szCs w:val="32"/>
          <w:u w:val="none"/>
        </w:rPr>
      </w:pPr>
      <w:r>
        <w:rPr>
          <w:rFonts w:hint="eastAsia" w:ascii="Times New Roman" w:hAnsi="Times New Roman" w:eastAsia="仿宋_GB2312" w:cs="仿宋"/>
          <w:bCs/>
          <w:sz w:val="32"/>
          <w:szCs w:val="32"/>
          <w:u w:val="none"/>
          <w:lang w:eastAsia="zh-CN"/>
        </w:rPr>
        <w:t>住所（住址）</w:t>
      </w:r>
      <w:r>
        <w:rPr>
          <w:rFonts w:hint="eastAsia" w:ascii="Times New Roman" w:hAnsi="Times New Roman" w:eastAsia="仿宋_GB2312" w:cs="仿宋"/>
          <w:bCs/>
          <w:sz w:val="32"/>
          <w:szCs w:val="32"/>
          <w:u w:val="none"/>
        </w:rPr>
        <w:t>：</w:t>
      </w:r>
      <w:r>
        <w:rPr>
          <w:rFonts w:hint="eastAsia" w:ascii="Times New Roman" w:hAnsi="Times New Roman" w:eastAsia="仿宋_GB2312" w:cs="仿宋_GB2312"/>
          <w:color w:val="auto"/>
          <w:spacing w:val="0"/>
          <w:sz w:val="32"/>
          <w:szCs w:val="32"/>
          <w:u w:val="none"/>
        </w:rPr>
        <w:t>淮南市田家庵区</w:t>
      </w:r>
      <w:r>
        <w:rPr>
          <w:rFonts w:hint="eastAsia" w:ascii="Times New Roman" w:hAnsi="Times New Roman" w:eastAsia="仿宋_GB2312" w:cs="仿宋_GB2312"/>
          <w:color w:val="auto"/>
          <w:spacing w:val="0"/>
          <w:sz w:val="32"/>
          <w:szCs w:val="32"/>
          <w:u w:val="none"/>
          <w:lang w:eastAsia="zh-CN"/>
        </w:rPr>
        <w:t>淮化新村</w:t>
      </w:r>
      <w:r>
        <w:rPr>
          <w:rFonts w:hint="eastAsia" w:ascii="Times New Roman" w:hAnsi="Times New Roman" w:eastAsia="仿宋_GB2312" w:cs="仿宋_GB2312"/>
          <w:color w:val="auto"/>
          <w:spacing w:val="0"/>
          <w:sz w:val="32"/>
          <w:szCs w:val="32"/>
          <w:u w:val="none"/>
          <w:lang w:val="en-US" w:eastAsia="zh-CN"/>
        </w:rPr>
        <w:t>5号楼1单元1室</w:t>
      </w:r>
    </w:p>
    <w:p w14:paraId="4A972B05">
      <w:pPr>
        <w:keepNext w:val="0"/>
        <w:keepLines w:val="0"/>
        <w:pageBreakBefore w:val="0"/>
        <w:kinsoku/>
        <w:overflowPunct/>
        <w:topLinePunct w:val="0"/>
        <w:bidi w:val="0"/>
        <w:adjustRightInd w:val="0"/>
        <w:snapToGrid/>
        <w:spacing w:line="560" w:lineRule="exact"/>
        <w:textAlignment w:val="auto"/>
        <w:rPr>
          <w:rFonts w:hint="eastAsia" w:ascii="Times New Roman" w:hAnsi="Times New Roman" w:eastAsia="仿宋_GB2312" w:cs="仿宋"/>
          <w:kern w:val="1"/>
          <w:sz w:val="32"/>
          <w:szCs w:val="32"/>
          <w:u w:val="none"/>
        </w:rPr>
      </w:pPr>
      <w:r>
        <w:rPr>
          <w:rFonts w:hint="eastAsia" w:ascii="Times New Roman" w:hAnsi="Times New Roman" w:eastAsia="仿宋_GB2312" w:cs="仿宋"/>
          <w:kern w:val="1"/>
          <w:sz w:val="32"/>
          <w:szCs w:val="32"/>
          <w:u w:val="none"/>
        </w:rPr>
        <w:t>法定代表人（负责人、经营者）：</w:t>
      </w:r>
      <w:r>
        <w:rPr>
          <w:rFonts w:hint="eastAsia" w:ascii="Times New Roman" w:hAnsi="Times New Roman" w:eastAsia="仿宋_GB2312" w:cs="仿宋_GB2312"/>
          <w:color w:val="auto"/>
          <w:spacing w:val="0"/>
          <w:sz w:val="32"/>
          <w:szCs w:val="32"/>
          <w:u w:val="none"/>
          <w:lang w:eastAsia="zh-CN"/>
        </w:rPr>
        <w:t>朱</w:t>
      </w:r>
      <w:r>
        <w:rPr>
          <w:rFonts w:hint="eastAsia" w:eastAsia="仿宋_GB2312" w:cs="仿宋_GB2312"/>
          <w:color w:val="auto"/>
          <w:spacing w:val="0"/>
          <w:sz w:val="32"/>
          <w:szCs w:val="32"/>
          <w:u w:val="none"/>
          <w:lang w:val="en-US" w:eastAsia="zh-CN"/>
        </w:rPr>
        <w:t>*</w:t>
      </w:r>
      <w:r>
        <w:rPr>
          <w:rFonts w:hint="eastAsia" w:ascii="Times New Roman" w:hAnsi="Times New Roman" w:eastAsia="仿宋_GB2312" w:cs="仿宋_GB2312"/>
          <w:color w:val="auto"/>
          <w:spacing w:val="0"/>
          <w:sz w:val="32"/>
          <w:szCs w:val="32"/>
          <w:u w:val="none"/>
          <w:lang w:eastAsia="zh-CN"/>
        </w:rPr>
        <w:t>红</w:t>
      </w:r>
    </w:p>
    <w:p w14:paraId="31DCC5B3">
      <w:pPr>
        <w:keepNext w:val="0"/>
        <w:keepLines w:val="0"/>
        <w:pageBreakBefore w:val="0"/>
        <w:kinsoku/>
        <w:overflowPunct/>
        <w:topLinePunct w:val="0"/>
        <w:bidi w:val="0"/>
        <w:adjustRightInd w:val="0"/>
        <w:snapToGrid/>
        <w:spacing w:line="560" w:lineRule="exact"/>
        <w:textAlignment w:val="auto"/>
        <w:rPr>
          <w:rFonts w:hint="eastAsia" w:ascii="Times New Roman" w:hAnsi="Times New Roman" w:eastAsia="仿宋_GB2312" w:cs="仿宋"/>
          <w:kern w:val="1"/>
          <w:sz w:val="32"/>
          <w:szCs w:val="32"/>
          <w:u w:val="none"/>
        </w:rPr>
      </w:pPr>
      <w:r>
        <w:rPr>
          <w:rFonts w:hint="eastAsia" w:ascii="Times New Roman" w:hAnsi="Times New Roman" w:eastAsia="仿宋_GB2312" w:cs="仿宋"/>
          <w:kern w:val="1"/>
          <w:sz w:val="32"/>
          <w:szCs w:val="32"/>
          <w:u w:val="none"/>
        </w:rPr>
        <w:t>身份证件号码：</w:t>
      </w:r>
      <w:r>
        <w:rPr>
          <w:rFonts w:hint="eastAsia" w:ascii="Times New Roman" w:hAnsi="Times New Roman" w:eastAsia="仿宋_GB2312" w:cs="仿宋_GB2312"/>
          <w:sz w:val="32"/>
          <w:szCs w:val="32"/>
          <w:lang w:val="en-US" w:eastAsia="zh-CN"/>
        </w:rPr>
        <w:t>******************</w:t>
      </w:r>
    </w:p>
    <w:p w14:paraId="398B913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highlight w:val="none"/>
          <w:lang w:val="en-US" w:eastAsia="zh-CN"/>
        </w:rPr>
        <w:t>2025年7月10日，泉山市场监督管理所接到转自12315平台的举报，</w:t>
      </w:r>
      <w:r>
        <w:rPr>
          <w:rFonts w:hint="eastAsia" w:ascii="Times New Roman" w:hAnsi="Times New Roman" w:eastAsia="仿宋_GB2312" w:cs="仿宋_GB2312"/>
          <w:color w:val="000000"/>
          <w:sz w:val="32"/>
          <w:szCs w:val="32"/>
          <w:lang w:val="en-US" w:eastAsia="zh-CN"/>
        </w:rPr>
        <w:t>举报人称：“在浏览抖音网时，发现在该商家机构广告内有违规的内容，该商家宣传中提到的（排毒 一次疗程8-30斤）等医疗用词，特提供线索指出了，违规内容附件已经上传，希望严格审查，具体违规条例可以参考中华人民共和国广告法（第十七条　除医疗、药品、医疗器械广告外，禁止其他任何广告涉及疾病治疗功能，并不得使用医疗用语或者易使推销的商品与药品、医疗器械相混淆的用语。）如调查结果构成虚假宣传，应当按照广告法第五十五条处罚条例进行处罚，如果该机构负责人愿意协商或进行相关解释，本人的信息愿意公开。”</w:t>
      </w:r>
      <w:r>
        <w:rPr>
          <w:rFonts w:hint="eastAsia" w:ascii="Times New Roman" w:hAnsi="Times New Roman" w:eastAsia="仿宋_GB2312" w:cs="仿宋_GB2312"/>
          <w:sz w:val="32"/>
          <w:szCs w:val="32"/>
          <w:lang w:val="en-US" w:eastAsia="zh-CN"/>
        </w:rPr>
        <w:t>2025年7月31日，我局执法人员前往淮南市田家庵区淮化新村5号楼1单元1室进行检查，该店门头为：红底，字样为：珠珠经络理疗养生馆。在该店执法人员发现墙壁上悬挂一件与举报件相同的广告牌，广告牌内容含有词语“排毒”字眼。执法人员向经营者展示了举报件的相关内容，经营者表示已知晓。经营者向执法人员展示了广告牌是从拼多多平台所购买，单价为9.5元。现场检查时，除执法人员李东、汪婷外，还有该店经营者配合检查。</w:t>
      </w:r>
    </w:p>
    <w:p w14:paraId="351C144E">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本局于2025年07月31日立案，指派泉山市场监督管理所执法人员李东（执法证号：12070430055）、汪婷（执法证号</w:t>
      </w:r>
      <w:r>
        <w:rPr>
          <w:rFonts w:hint="eastAsia" w:ascii="Times New Roman" w:hAnsi="Times New Roman" w:eastAsia="仿宋_GB2312" w:cs="仿宋_GB2312"/>
          <w:color w:val="auto"/>
          <w:sz w:val="32"/>
          <w:szCs w:val="32"/>
          <w:highlight w:val="none"/>
          <w:lang w:val="en-US" w:eastAsia="zh-CN"/>
        </w:rPr>
        <w:t>：12070430072）对</w:t>
      </w:r>
      <w:r>
        <w:rPr>
          <w:rFonts w:hint="eastAsia" w:ascii="Times New Roman" w:hAnsi="Times New Roman" w:eastAsia="仿宋_GB2312" w:cs="仿宋_GB2312"/>
          <w:sz w:val="32"/>
          <w:szCs w:val="32"/>
          <w:highlight w:val="none"/>
          <w:lang w:val="en-US" w:eastAsia="zh-CN"/>
        </w:rPr>
        <w:t>该案进行调查。执法人员于</w:t>
      </w:r>
      <w:r>
        <w:rPr>
          <w:rFonts w:hint="eastAsia" w:ascii="Times New Roman" w:hAnsi="Times New Roman" w:eastAsia="仿宋_GB2312" w:cs="仿宋_GB2312"/>
          <w:sz w:val="32"/>
          <w:szCs w:val="32"/>
          <w:lang w:val="en-US" w:eastAsia="zh-CN"/>
        </w:rPr>
        <w:t>2025年7月31日</w:t>
      </w:r>
      <w:r>
        <w:rPr>
          <w:rFonts w:hint="eastAsia" w:ascii="Times New Roman" w:hAnsi="Times New Roman" w:eastAsia="仿宋_GB2312" w:cs="仿宋_GB2312"/>
          <w:sz w:val="32"/>
          <w:szCs w:val="32"/>
          <w:highlight w:val="none"/>
          <w:lang w:val="en-US" w:eastAsia="zh-CN"/>
        </w:rPr>
        <w:t>在</w:t>
      </w:r>
      <w:r>
        <w:rPr>
          <w:rFonts w:hint="eastAsia" w:ascii="Times New Roman" w:hAnsi="Times New Roman" w:eastAsia="仿宋_GB2312" w:cs="仿宋_GB2312"/>
          <w:color w:val="auto"/>
          <w:spacing w:val="0"/>
          <w:sz w:val="32"/>
          <w:szCs w:val="32"/>
          <w:u w:val="none"/>
        </w:rPr>
        <w:t>淮南市田家庵区</w:t>
      </w:r>
      <w:r>
        <w:rPr>
          <w:rFonts w:hint="eastAsia" w:ascii="Times New Roman" w:hAnsi="Times New Roman" w:eastAsia="仿宋_GB2312" w:cs="仿宋_GB2312"/>
          <w:color w:val="auto"/>
          <w:spacing w:val="0"/>
          <w:sz w:val="32"/>
          <w:szCs w:val="32"/>
          <w:u w:val="none"/>
          <w:lang w:eastAsia="zh-CN"/>
        </w:rPr>
        <w:t>淮化新村</w:t>
      </w:r>
      <w:r>
        <w:rPr>
          <w:rFonts w:hint="eastAsia" w:ascii="Times New Roman" w:hAnsi="Times New Roman" w:eastAsia="仿宋_GB2312" w:cs="仿宋_GB2312"/>
          <w:color w:val="auto"/>
          <w:spacing w:val="0"/>
          <w:sz w:val="32"/>
          <w:szCs w:val="32"/>
          <w:u w:val="none"/>
          <w:lang w:val="en-US" w:eastAsia="zh-CN"/>
        </w:rPr>
        <w:t>5号楼1单元1室</w:t>
      </w:r>
      <w:r>
        <w:rPr>
          <w:rFonts w:hint="eastAsia" w:ascii="Times New Roman" w:hAnsi="Times New Roman" w:eastAsia="仿宋_GB2312" w:cs="仿宋_GB2312"/>
          <w:sz w:val="32"/>
          <w:szCs w:val="32"/>
          <w:highlight w:val="none"/>
          <w:lang w:val="en-US" w:eastAsia="zh-CN"/>
        </w:rPr>
        <w:t>对当事人现场制作了《现场笔录》，并拍照取证。执法人员于2025年08月29日在泉山市场监督管理所办公室依法对当事人进行了询问。</w:t>
      </w:r>
    </w:p>
    <w:p w14:paraId="76F6CD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
          <w:b w:val="0"/>
          <w:bCs w:val="0"/>
          <w:sz w:val="32"/>
          <w:szCs w:val="32"/>
          <w:lang w:val="en-US" w:eastAsia="zh-CN"/>
        </w:rPr>
      </w:pPr>
      <w:r>
        <w:rPr>
          <w:rFonts w:hint="eastAsia" w:ascii="Times New Roman" w:hAnsi="Times New Roman" w:eastAsia="仿宋_GB2312" w:cs="仿宋_GB2312"/>
          <w:sz w:val="32"/>
          <w:szCs w:val="32"/>
          <w:highlight w:val="none"/>
          <w:u w:val="none"/>
          <w:lang w:val="en-US" w:eastAsia="zh-CN"/>
        </w:rPr>
        <w:t>当事人</w:t>
      </w:r>
      <w:r>
        <w:rPr>
          <w:rFonts w:hint="eastAsia" w:ascii="Times New Roman" w:hAnsi="Times New Roman" w:eastAsia="仿宋_GB2312" w:cs="仿宋_GB2312"/>
          <w:spacing w:val="0"/>
          <w:sz w:val="32"/>
          <w:szCs w:val="32"/>
          <w:u w:val="none"/>
          <w:lang w:val="en-US" w:eastAsia="zh-CN"/>
        </w:rPr>
        <w:t>田家庵区尚思养生馆</w:t>
      </w:r>
      <w:r>
        <w:rPr>
          <w:rFonts w:hint="eastAsia" w:ascii="Times New Roman" w:hAnsi="Times New Roman" w:eastAsia="仿宋_GB2312" w:cs="仿宋_GB2312"/>
          <w:spacing w:val="0"/>
          <w:sz w:val="32"/>
          <w:szCs w:val="32"/>
          <w:u w:val="none"/>
          <w:lang w:eastAsia="zh-CN"/>
        </w:rPr>
        <w:t>在抖音电商平台开设了网店</w:t>
      </w:r>
      <w:r>
        <w:rPr>
          <w:rFonts w:hint="eastAsia" w:ascii="Times New Roman" w:hAnsi="Times New Roman" w:eastAsia="仿宋_GB2312" w:cs="仿宋_GB2312"/>
          <w:bCs/>
          <w:sz w:val="32"/>
          <w:szCs w:val="32"/>
          <w:highlight w:val="none"/>
          <w:u w:val="none"/>
          <w:lang w:val="en-US" w:eastAsia="zh-CN"/>
        </w:rPr>
        <w:t>，网店名称为“</w:t>
      </w:r>
      <w:r>
        <w:rPr>
          <w:rFonts w:hint="eastAsia" w:ascii="Times New Roman" w:hAnsi="Times New Roman" w:eastAsia="仿宋_GB2312" w:cs="仿宋_GB2312"/>
          <w:spacing w:val="0"/>
          <w:sz w:val="32"/>
          <w:szCs w:val="32"/>
          <w:u w:val="none"/>
          <w:lang w:eastAsia="zh-CN"/>
        </w:rPr>
        <w:t>珠珠经络理疗养生馆”</w:t>
      </w:r>
      <w:r>
        <w:rPr>
          <w:rFonts w:hint="eastAsia" w:ascii="Times New Roman" w:hAnsi="Times New Roman" w:eastAsia="仿宋_GB2312" w:cs="仿宋_GB2312"/>
          <w:bCs/>
          <w:sz w:val="32"/>
          <w:szCs w:val="32"/>
          <w:highlight w:val="none"/>
          <w:u w:val="none"/>
          <w:lang w:eastAsia="zh-CN"/>
        </w:rPr>
        <w:t>。</w:t>
      </w:r>
      <w:r>
        <w:rPr>
          <w:rFonts w:hint="eastAsia" w:ascii="Times New Roman" w:hAnsi="Times New Roman" w:eastAsia="仿宋_GB2312" w:cs="仿宋_GB2312"/>
          <w:bCs/>
          <w:color w:val="auto"/>
          <w:sz w:val="32"/>
          <w:szCs w:val="32"/>
          <w:highlight w:val="none"/>
          <w:lang w:val="en-US" w:eastAsia="zh-CN"/>
        </w:rPr>
        <w:t>截至2025年07月31日执法人员现场检查时止，</w:t>
      </w:r>
      <w:r>
        <w:rPr>
          <w:rFonts w:hint="eastAsia" w:ascii="Times New Roman" w:hAnsi="Times New Roman" w:eastAsia="仿宋_GB2312" w:cs="仿宋_GB2312"/>
          <w:sz w:val="32"/>
          <w:szCs w:val="32"/>
          <w:u w:val="none"/>
          <w:lang w:val="en-US" w:eastAsia="zh-CN"/>
        </w:rPr>
        <w:t>内容含有词语“排毒”字眼的广告牌</w:t>
      </w:r>
      <w:r>
        <w:rPr>
          <w:rFonts w:hint="eastAsia" w:ascii="Times New Roman" w:hAnsi="Times New Roman" w:eastAsia="仿宋_GB2312" w:cs="仿宋_GB2312"/>
          <w:bCs/>
          <w:color w:val="auto"/>
          <w:sz w:val="32"/>
          <w:szCs w:val="32"/>
          <w:highlight w:val="none"/>
          <w:lang w:val="en-US" w:eastAsia="zh-CN"/>
        </w:rPr>
        <w:t>仍然在使用。当事人无法对上述商品所使用的的广告用语真实性提供相关证据。根据当事人的询问笔录，</w:t>
      </w:r>
      <w:r>
        <w:rPr>
          <w:rFonts w:hint="eastAsia" w:ascii="Times New Roman" w:hAnsi="Times New Roman" w:eastAsia="仿宋_GB2312" w:cs="仿宋_GB2312"/>
          <w:bCs/>
          <w:color w:val="auto"/>
          <w:sz w:val="32"/>
          <w:szCs w:val="32"/>
          <w:highlight w:val="none"/>
          <w:u w:val="none"/>
          <w:lang w:val="en-US" w:eastAsia="zh-CN"/>
        </w:rPr>
        <w:t>上述商品的广告是当事人在</w:t>
      </w:r>
      <w:r>
        <w:rPr>
          <w:rFonts w:hint="eastAsia" w:ascii="Times New Roman" w:hAnsi="Times New Roman" w:eastAsia="仿宋_GB2312" w:cs="仿宋_GB2312"/>
          <w:color w:val="auto"/>
          <w:spacing w:val="0"/>
          <w:sz w:val="32"/>
          <w:szCs w:val="32"/>
          <w:highlight w:val="none"/>
          <w:u w:val="none"/>
          <w:lang w:eastAsia="zh-CN"/>
        </w:rPr>
        <w:t>拼多多平台进行购买的广告牌</w:t>
      </w:r>
      <w:r>
        <w:rPr>
          <w:rFonts w:hint="eastAsia" w:ascii="Times New Roman" w:hAnsi="Times New Roman" w:eastAsia="仿宋_GB2312" w:cs="仿宋_GB2312"/>
          <w:bCs/>
          <w:color w:val="auto"/>
          <w:sz w:val="32"/>
          <w:szCs w:val="32"/>
          <w:highlight w:val="none"/>
          <w:u w:val="none"/>
          <w:lang w:val="en-US" w:eastAsia="zh-CN"/>
        </w:rPr>
        <w:t>，</w:t>
      </w:r>
      <w:r>
        <w:rPr>
          <w:rFonts w:hint="eastAsia" w:ascii="Times New Roman" w:hAnsi="Times New Roman" w:eastAsia="仿宋_GB2312" w:cs="仿宋_GB2312"/>
          <w:bCs/>
          <w:color w:val="auto"/>
          <w:sz w:val="32"/>
          <w:szCs w:val="32"/>
          <w:highlight w:val="none"/>
          <w:lang w:val="en-US" w:eastAsia="zh-CN"/>
        </w:rPr>
        <w:t>经当事人自行拍照编辑后在网店发布，广告费用9.50元，无票据。</w:t>
      </w:r>
    </w:p>
    <w:p w14:paraId="1E72FAA5">
      <w:pPr>
        <w:pStyle w:val="3"/>
        <w:keepNext w:val="0"/>
        <w:keepLines w:val="0"/>
        <w:pageBreakBefore w:val="0"/>
        <w:tabs>
          <w:tab w:val="left" w:pos="8935"/>
        </w:tabs>
        <w:kinsoku/>
        <w:overflowPunct/>
        <w:topLinePunct w:val="0"/>
        <w:bidi w:val="0"/>
        <w:snapToGrid/>
        <w:spacing w:line="560" w:lineRule="exact"/>
        <w:ind w:firstLine="640" w:firstLineChars="200"/>
        <w:textAlignment w:val="auto"/>
        <w:rPr>
          <w:rFonts w:hint="eastAsia" w:ascii="Times New Roman" w:hAnsi="Times New Roman" w:eastAsia="仿宋_GB2312" w:cs="仿宋"/>
          <w:b w:val="0"/>
          <w:bCs w:val="0"/>
          <w:color w:val="000000"/>
          <w:u w:val="single"/>
        </w:rPr>
      </w:pPr>
      <w:r>
        <w:rPr>
          <w:rFonts w:hint="eastAsia" w:ascii="Times New Roman" w:hAnsi="Times New Roman" w:eastAsia="仿宋_GB2312" w:cs="仿宋"/>
          <w:b w:val="0"/>
          <w:bCs w:val="0"/>
          <w:kern w:val="1"/>
        </w:rPr>
        <w:t>上述事实，主要有以下证据证明：</w:t>
      </w:r>
    </w:p>
    <w:p w14:paraId="0AFBDD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1.《安徽市场监管投诉举报平台举报单》一份，证明案件来源及举报人的身份；</w:t>
      </w:r>
    </w:p>
    <w:p w14:paraId="1DF695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2.举报人提供的网页截图共三张，证明举报人发现违法线索的事实；</w:t>
      </w:r>
    </w:p>
    <w:p w14:paraId="62981E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3.2025年07月31日制作的《现场笔录》一份、现场拍摄的照片三张，证明当事人发布违法用语</w:t>
      </w:r>
      <w:r>
        <w:rPr>
          <w:rFonts w:hint="eastAsia" w:ascii="Times New Roman" w:hAnsi="Times New Roman" w:eastAsia="仿宋_GB2312" w:cs="仿宋_GB2312"/>
          <w:color w:val="auto"/>
          <w:sz w:val="32"/>
          <w:szCs w:val="32"/>
          <w:highlight w:val="none"/>
          <w:lang w:val="en-US" w:eastAsia="zh-CN"/>
        </w:rPr>
        <w:t>广告</w:t>
      </w:r>
      <w:r>
        <w:rPr>
          <w:rFonts w:hint="eastAsia" w:ascii="Times New Roman" w:hAnsi="Times New Roman" w:eastAsia="仿宋_GB2312" w:cs="仿宋_GB2312"/>
          <w:sz w:val="32"/>
          <w:szCs w:val="32"/>
          <w:highlight w:val="none"/>
          <w:lang w:val="en-US" w:eastAsia="zh-CN"/>
        </w:rPr>
        <w:t>的事实；</w:t>
      </w:r>
    </w:p>
    <w:p w14:paraId="13C96C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4.2025年08月29日制作的《询问笔录》一份、当事人的购买截图一份证明</w:t>
      </w:r>
      <w:r>
        <w:rPr>
          <w:rFonts w:hint="eastAsia" w:ascii="Times New Roman" w:hAnsi="Times New Roman" w:eastAsia="仿宋_GB2312" w:cs="仿宋_GB2312"/>
          <w:color w:val="auto"/>
          <w:sz w:val="32"/>
          <w:szCs w:val="32"/>
          <w:highlight w:val="none"/>
          <w:lang w:val="en-US" w:eastAsia="zh-CN"/>
        </w:rPr>
        <w:t>广告</w:t>
      </w:r>
      <w:r>
        <w:rPr>
          <w:rFonts w:hint="eastAsia" w:ascii="Times New Roman" w:hAnsi="Times New Roman" w:eastAsia="仿宋_GB2312" w:cs="仿宋_GB2312"/>
          <w:sz w:val="32"/>
          <w:szCs w:val="32"/>
          <w:highlight w:val="none"/>
          <w:lang w:val="en-US" w:eastAsia="zh-CN"/>
        </w:rPr>
        <w:t>费用；</w:t>
      </w:r>
    </w:p>
    <w:p w14:paraId="07DD07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5.被举报广告整改图片一张，证明当事人积极改正违法行为的事实；</w:t>
      </w:r>
    </w:p>
    <w:p w14:paraId="103B20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 xml:space="preserve">6.当事人的《营业执照》复印件一份、经营者的《身份证》复印件一份。证明当事人的主体资格和经营者的身份;   </w:t>
      </w:r>
    </w:p>
    <w:p w14:paraId="1F1578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
          <w:color w:val="000000"/>
          <w:sz w:val="32"/>
          <w:szCs w:val="32"/>
          <w:lang w:eastAsia="zh-CN"/>
        </w:rPr>
        <w:t>以上证据均经过了当事人的确认。</w:t>
      </w:r>
    </w:p>
    <w:p w14:paraId="77B34E3C">
      <w:pPr>
        <w:keepNext w:val="0"/>
        <w:keepLines w:val="0"/>
        <w:pageBreakBefore w:val="0"/>
        <w:kinsoku/>
        <w:overflowPunct/>
        <w:topLinePunct w:val="0"/>
        <w:bidi w:val="0"/>
        <w:snapToGrid/>
        <w:spacing w:line="560" w:lineRule="exact"/>
        <w:ind w:firstLine="640" w:firstLineChars="200"/>
        <w:textAlignment w:val="auto"/>
        <w:rPr>
          <w:rFonts w:hint="eastAsia" w:ascii="Times New Roman" w:hAnsi="Times New Roman" w:eastAsia="仿宋_GB2312" w:cs="仿宋"/>
          <w:color w:val="auto"/>
          <w:sz w:val="32"/>
          <w:szCs w:val="32"/>
        </w:rPr>
      </w:pPr>
      <w:r>
        <w:rPr>
          <w:rFonts w:hint="eastAsia" w:ascii="Times New Roman" w:hAnsi="Times New Roman" w:eastAsia="仿宋_GB2312" w:cs="仿宋"/>
          <w:sz w:val="32"/>
          <w:szCs w:val="32"/>
        </w:rPr>
        <w:t>本案未采用行政强制措施，也不够移送追诉当事人刑事责任</w:t>
      </w:r>
      <w:r>
        <w:rPr>
          <w:rFonts w:hint="eastAsia" w:ascii="Times New Roman" w:hAnsi="Times New Roman" w:eastAsia="仿宋_GB2312" w:cs="仿宋"/>
          <w:color w:val="auto"/>
          <w:sz w:val="32"/>
          <w:szCs w:val="32"/>
        </w:rPr>
        <w:t>的条件。</w:t>
      </w:r>
    </w:p>
    <w:p w14:paraId="68B3C661">
      <w:pPr>
        <w:keepNext w:val="0"/>
        <w:keepLines w:val="0"/>
        <w:pageBreakBefore w:val="0"/>
        <w:kinsoku/>
        <w:overflowPunct/>
        <w:topLinePunct w:val="0"/>
        <w:bidi w:val="0"/>
        <w:snapToGrid/>
        <w:spacing w:line="560" w:lineRule="exact"/>
        <w:ind w:firstLine="640" w:firstLineChars="200"/>
        <w:textAlignment w:val="auto"/>
        <w:rPr>
          <w:rFonts w:hint="eastAsia"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202</w:t>
      </w:r>
      <w:r>
        <w:rPr>
          <w:rFonts w:hint="eastAsia" w:ascii="Times New Roman" w:hAnsi="Times New Roman" w:eastAsia="仿宋_GB2312" w:cs="仿宋"/>
          <w:color w:val="auto"/>
          <w:sz w:val="32"/>
          <w:szCs w:val="32"/>
          <w:lang w:val="en-US" w:eastAsia="zh-CN"/>
        </w:rPr>
        <w:t>5</w:t>
      </w:r>
      <w:r>
        <w:rPr>
          <w:rFonts w:hint="eastAsia" w:ascii="Times New Roman" w:hAnsi="Times New Roman" w:eastAsia="仿宋_GB2312" w:cs="仿宋"/>
          <w:color w:val="auto"/>
          <w:sz w:val="32"/>
          <w:szCs w:val="32"/>
        </w:rPr>
        <w:t>年</w:t>
      </w:r>
      <w:r>
        <w:rPr>
          <w:rFonts w:hint="eastAsia" w:ascii="Times New Roman" w:hAnsi="Times New Roman" w:eastAsia="仿宋_GB2312" w:cs="仿宋"/>
          <w:color w:val="auto"/>
          <w:sz w:val="32"/>
          <w:szCs w:val="32"/>
          <w:lang w:val="en-US" w:eastAsia="zh-CN"/>
        </w:rPr>
        <w:t>9</w:t>
      </w:r>
      <w:r>
        <w:rPr>
          <w:rFonts w:hint="eastAsia" w:ascii="Times New Roman" w:hAnsi="Times New Roman" w:eastAsia="仿宋_GB2312" w:cs="仿宋"/>
          <w:color w:val="auto"/>
          <w:sz w:val="32"/>
          <w:szCs w:val="32"/>
        </w:rPr>
        <w:t>月</w:t>
      </w:r>
      <w:r>
        <w:rPr>
          <w:rFonts w:hint="eastAsia" w:ascii="Times New Roman" w:hAnsi="Times New Roman" w:eastAsia="仿宋_GB2312" w:cs="仿宋"/>
          <w:color w:val="auto"/>
          <w:sz w:val="32"/>
          <w:szCs w:val="32"/>
          <w:lang w:val="en-US" w:eastAsia="zh-CN"/>
        </w:rPr>
        <w:t>5</w:t>
      </w:r>
      <w:r>
        <w:rPr>
          <w:rFonts w:hint="eastAsia" w:ascii="Times New Roman" w:hAnsi="Times New Roman" w:eastAsia="仿宋_GB2312" w:cs="仿宋"/>
          <w:color w:val="auto"/>
          <w:sz w:val="32"/>
          <w:szCs w:val="32"/>
        </w:rPr>
        <w:t>日，本局向当事人送达了淮南市市场监督管理局《行政处罚告知书》（淮市监田</w:t>
      </w:r>
      <w:r>
        <w:rPr>
          <w:rFonts w:hint="eastAsia" w:ascii="Times New Roman" w:hAnsi="Times New Roman" w:eastAsia="仿宋_GB2312" w:cs="仿宋"/>
          <w:color w:val="auto"/>
          <w:sz w:val="32"/>
          <w:szCs w:val="32"/>
          <w:lang w:val="en-US" w:eastAsia="zh-CN"/>
        </w:rPr>
        <w:t>罚</w:t>
      </w:r>
      <w:r>
        <w:rPr>
          <w:rFonts w:hint="eastAsia" w:ascii="Times New Roman" w:hAnsi="Times New Roman" w:eastAsia="仿宋_GB2312" w:cs="仿宋"/>
          <w:color w:val="auto"/>
          <w:sz w:val="32"/>
          <w:szCs w:val="32"/>
        </w:rPr>
        <w:t>告〔202</w:t>
      </w:r>
      <w:r>
        <w:rPr>
          <w:rFonts w:hint="eastAsia" w:ascii="Times New Roman" w:hAnsi="Times New Roman" w:eastAsia="仿宋_GB2312" w:cs="仿宋"/>
          <w:color w:val="auto"/>
          <w:sz w:val="32"/>
          <w:szCs w:val="32"/>
          <w:lang w:val="en-US" w:eastAsia="zh-CN"/>
        </w:rPr>
        <w:t>5</w:t>
      </w:r>
      <w:r>
        <w:rPr>
          <w:rFonts w:hint="eastAsia" w:ascii="Times New Roman" w:hAnsi="Times New Roman" w:eastAsia="仿宋_GB2312" w:cs="仿宋"/>
          <w:color w:val="auto"/>
          <w:sz w:val="32"/>
          <w:szCs w:val="32"/>
        </w:rPr>
        <w:t>〕</w:t>
      </w:r>
      <w:r>
        <w:rPr>
          <w:rFonts w:hint="eastAsia" w:ascii="Times New Roman" w:hAnsi="Times New Roman" w:eastAsia="仿宋_GB2312" w:cs="仿宋"/>
          <w:color w:val="auto"/>
          <w:sz w:val="32"/>
          <w:szCs w:val="32"/>
          <w:lang w:val="en-US" w:eastAsia="zh-CN"/>
        </w:rPr>
        <w:t>309</w:t>
      </w:r>
      <w:r>
        <w:rPr>
          <w:rFonts w:hint="eastAsia" w:ascii="Times New Roman" w:hAnsi="Times New Roman" w:eastAsia="仿宋_GB2312" w:cs="仿宋"/>
          <w:color w:val="auto"/>
          <w:sz w:val="32"/>
          <w:szCs w:val="32"/>
        </w:rPr>
        <w:t>号），当事人在法定期限内未向本局提出陈述、申辩。</w:t>
      </w:r>
    </w:p>
    <w:p w14:paraId="3724106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lang w:eastAsia="zh-CN"/>
        </w:rPr>
        <w:t>本局认为，</w:t>
      </w:r>
      <w:r>
        <w:rPr>
          <w:rFonts w:hint="eastAsia" w:ascii="Times New Roman" w:hAnsi="Times New Roman" w:eastAsia="仿宋_GB2312" w:cs="仿宋_GB2312"/>
          <w:sz w:val="32"/>
          <w:szCs w:val="32"/>
          <w:lang w:val="en-US" w:eastAsia="zh-CN"/>
        </w:rPr>
        <w:t>当事人的上述行为违反了《中华人民共和国广告法》第十七条 第一款“除医疗、药品、医疗器械广告外，禁止其他任何广告涉及疾病治疗功能，并不得使用医疗用语或者易使推销的商品与药品、医疗器械相混淆的用语”的规定，已构成</w:t>
      </w:r>
      <w:r>
        <w:rPr>
          <w:rFonts w:hint="eastAsia" w:ascii="Times New Roman" w:hAnsi="Times New Roman" w:eastAsia="仿宋_GB2312" w:cs="仿宋_GB2312"/>
          <w:bCs/>
          <w:sz w:val="32"/>
          <w:szCs w:val="32"/>
          <w:highlight w:val="none"/>
          <w:lang w:val="en-US" w:eastAsia="zh-CN"/>
        </w:rPr>
        <w:t>发布</w:t>
      </w:r>
      <w:r>
        <w:rPr>
          <w:rFonts w:hint="eastAsia" w:ascii="Times New Roman" w:hAnsi="Times New Roman" w:eastAsia="仿宋_GB2312" w:cs="仿宋_GB2312"/>
          <w:bCs/>
          <w:sz w:val="32"/>
          <w:szCs w:val="32"/>
          <w:highlight w:val="none"/>
          <w:lang w:val="zh-CN" w:eastAsia="zh-CN"/>
        </w:rPr>
        <w:t>涉及疾病治疗功能广告</w:t>
      </w:r>
      <w:r>
        <w:rPr>
          <w:rFonts w:hint="eastAsia" w:ascii="Times New Roman" w:hAnsi="Times New Roman" w:eastAsia="仿宋_GB2312" w:cs="仿宋_GB2312"/>
          <w:sz w:val="32"/>
          <w:szCs w:val="32"/>
          <w:lang w:val="en-US" w:eastAsia="zh-CN"/>
        </w:rPr>
        <w:t>的行为</w:t>
      </w:r>
      <w:r>
        <w:rPr>
          <w:rFonts w:hint="eastAsia" w:ascii="Times New Roman" w:hAnsi="Times New Roman" w:eastAsia="仿宋_GB2312"/>
          <w:color w:val="000000"/>
          <w:sz w:val="32"/>
          <w:szCs w:val="32"/>
          <w:lang w:eastAsia="zh-CN"/>
        </w:rPr>
        <w:t>。</w:t>
      </w:r>
    </w:p>
    <w:p w14:paraId="048E2DB0">
      <w:pPr>
        <w:keepNext w:val="0"/>
        <w:keepLines w:val="0"/>
        <w:pageBreakBefore w:val="0"/>
        <w:widowControl w:val="0"/>
        <w:kinsoku/>
        <w:wordWrap/>
        <w:overflowPunct/>
        <w:topLinePunct w:val="0"/>
        <w:autoSpaceDE w:val="0"/>
        <w:autoSpaceDN w:val="0"/>
        <w:bidi w:val="0"/>
        <w:adjustRightInd w:val="0"/>
        <w:spacing w:beforeLines="0" w:afterLines="0" w:line="560" w:lineRule="exact"/>
        <w:ind w:left="0" w:leftChars="0" w:right="0" w:rightChars="0" w:firstLine="640" w:firstLineChars="200"/>
        <w:jc w:val="both"/>
        <w:textAlignment w:val="center"/>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lang w:val="en-US" w:eastAsia="zh-CN"/>
        </w:rPr>
        <w:t>鉴于当事人积极配合调查，在获知违法行为后，立即删除违法广告，下架商品，主动减轻违法行为危害后果，依据《中华人民共和国广告法》第五十五条第一款“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第（二）项 “（二）违反本法第十七条规定，在广告中涉及疾病治疗功能，以及使用医疗用语或者易使推销的商品与药品、医疗器械相混淆的用语的”、《中华人民共和国行政处罚法》第二十八条“行政机关实施行政处罚时，应当责令当事人改正或者限期改正违法行为。”、《中华人民共和国行政处罚法》第三十二条第一款“当事人有下列情形之一的，应当依法从轻或者减轻行政处罚：”第（一）项“（一）主动消除或者减轻违法行为危害后果的；”，参照《安徽省市场监督管理行政处罚裁量权基准》第</w:t>
      </w:r>
      <w:r>
        <w:rPr>
          <w:rFonts w:hint="eastAsia" w:ascii="Times New Roman" w:hAnsi="Times New Roman" w:eastAsia="仿宋_GB2312" w:cs="仿宋_GB2312"/>
          <w:sz w:val="32"/>
          <w:szCs w:val="32"/>
          <w:highlight w:val="none"/>
          <w:lang w:val="en-US" w:eastAsia="zh-CN"/>
        </w:rPr>
        <w:t>【309】条 第一款“第五十八条：</w:t>
      </w:r>
      <w:r>
        <w:rPr>
          <w:rFonts w:hint="eastAsia" w:ascii="Times New Roman" w:hAnsi="Times New Roman" w:eastAsia="仿宋_GB2312" w:cs="仿宋_GB2312"/>
          <w:i w:val="0"/>
          <w:caps w:val="0"/>
          <w:color w:val="auto"/>
          <w:spacing w:val="0"/>
          <w:sz w:val="32"/>
          <w:szCs w:val="32"/>
          <w:shd w:val="clear" w:color="auto" w:fill="FFFFFF"/>
          <w:lang w:val="zh-CN" w:eastAsia="zh-CN" w:bidi="ar-SA"/>
        </w:rPr>
        <w:t>有下列行为之一的，由市场监督管理部门责令停止发布广告，</w:t>
      </w:r>
      <w:r>
        <w:rPr>
          <w:rFonts w:hint="eastAsia" w:ascii="Times New Roman" w:hAnsi="Times New Roman" w:eastAsia="仿宋_GB2312" w:cs="仿宋_GB2312"/>
          <w:color w:val="auto"/>
          <w:sz w:val="32"/>
          <w:szCs w:val="32"/>
          <w:lang w:val="zh-CN" w:eastAsia="zh-CN" w:bidi="ar-SA"/>
        </w:rPr>
        <w:t>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四）违反本法第二十一条规定发布农药、兽药、饲料和饲料添加剂广告的；（五）违反本法第二十三条规定发布酒类广告的；（六）违反本法第二十四条规定发布教育、培训广告的；（七）违反本法第二十五条规定发布招商等有投资回报预期的商品或者服务广告的；（八）违反本法第二十六条规定发布房地产广告的；（九）违反本法第二十七条规定发布农作物种子、林木种子、草种子、种畜禽、水产苗种和种养殖广告的；（十）违反本法第三十八条第二款规定，利用不满十周岁的未成年人作为广告代言人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w:t>
      </w:r>
      <w:r>
        <w:rPr>
          <w:rFonts w:hint="eastAsia" w:ascii="Times New Roman" w:hAnsi="Times New Roman" w:eastAsia="仿宋_GB2312" w:cs="仿宋_GB2312"/>
          <w:sz w:val="32"/>
          <w:szCs w:val="32"/>
          <w:highlight w:val="none"/>
          <w:lang w:val="en-US" w:eastAsia="zh-CN"/>
        </w:rPr>
        <w:t>第（一）项“</w:t>
      </w:r>
      <w:r>
        <w:rPr>
          <w:rFonts w:hint="eastAsia" w:ascii="Times New Roman" w:hAnsi="Times New Roman" w:eastAsia="仿宋_GB2312" w:cs="仿宋_GB2312"/>
          <w:color w:val="auto"/>
          <w:sz w:val="32"/>
          <w:szCs w:val="32"/>
          <w:highlight w:val="none"/>
          <w:lang w:val="zh-CN" w:eastAsia="zh-CN" w:bidi="ar-SA"/>
        </w:rPr>
        <w:t>（一）有以下情形之一的，处广告费用一倍的罚款；广告费用无法计算或者明显偏低的，处十万元的罚款：</w:t>
      </w:r>
      <w:r>
        <w:rPr>
          <w:rFonts w:hint="eastAsia" w:ascii="Times New Roman" w:hAnsi="Times New Roman" w:eastAsia="仿宋_GB2312" w:cs="仿宋_GB2312"/>
          <w:color w:val="auto"/>
          <w:sz w:val="32"/>
          <w:szCs w:val="32"/>
          <w:highlight w:val="none"/>
          <w:lang w:val="en-US" w:eastAsia="zh-CN" w:bidi="ar-SA"/>
        </w:rPr>
        <w:t>1.</w:t>
      </w:r>
      <w:r>
        <w:rPr>
          <w:rFonts w:hint="eastAsia" w:ascii="Times New Roman" w:hAnsi="Times New Roman" w:eastAsia="仿宋_GB2312" w:cs="仿宋_GB2312"/>
          <w:color w:val="auto"/>
          <w:sz w:val="32"/>
          <w:szCs w:val="32"/>
          <w:highlight w:val="none"/>
          <w:lang w:val="zh-CN" w:eastAsia="zh-CN" w:bidi="ar-SA"/>
        </w:rPr>
        <w:t>广告费用一万元以下的；</w:t>
      </w:r>
      <w:r>
        <w:rPr>
          <w:rFonts w:hint="eastAsia" w:ascii="Times New Roman" w:hAnsi="Times New Roman" w:eastAsia="仿宋_GB2312" w:cs="仿宋_GB2312"/>
          <w:sz w:val="32"/>
          <w:szCs w:val="32"/>
          <w:highlight w:val="none"/>
          <w:lang w:val="en-US" w:eastAsia="zh-CN"/>
        </w:rPr>
        <w:t>”之规定进行处罚。</w:t>
      </w:r>
    </w:p>
    <w:p w14:paraId="08EB87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依据《中华人民共和国广告法》第五十五条第一款、《中华人民共和国行政处罚法》第二十八条和第三十二条第一款第（一）项，参照《安徽省市场监督管理行政处罚裁量权基准》第三百零九条第一款第五十八条 第1项第（1）目之规定，责令当事人立即停止发布虚假广告并对当事人从轻处罚如下：</w:t>
      </w:r>
    </w:p>
    <w:p w14:paraId="0DC460E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罚款人民币9.50元。</w:t>
      </w:r>
    </w:p>
    <w:p w14:paraId="638FED49">
      <w:pPr>
        <w:keepNext w:val="0"/>
        <w:keepLines w:val="0"/>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当事人应当自收到本处罚决定书之日起十五日内到淮南市农业银行营业部缴纳罚款（账号12609001040020813），当事人逾期不履行行政处罚决定的，本局将依照《中华人民共和国行政处罚法》第七十二条：（一）到期不缴纳罚款的，每日按罚款数额的百分之三加处罚款，加处罚款的数额不得超出罚款的数额；（四）依照《</w:t>
      </w:r>
      <w:r>
        <w:rPr>
          <w:rFonts w:ascii="Times New Roman" w:hAnsi="Times New Roman"/>
        </w:rPr>
        <w:fldChar w:fldCharType="begin"/>
      </w:r>
      <w:r>
        <w:rPr>
          <w:rFonts w:ascii="Times New Roman" w:hAnsi="Times New Roman"/>
        </w:rPr>
        <w:instrText xml:space="preserve"> HYPERLINK "https://baike.baidu.com/item/%E4%B8%AD%E5%8D%8E%E4%BA%BA%E6%B0%91%E5%85%B1%E5%92%8C%E5%9B%BD%E8%A1%8C%E6%94%BF%E5%BC%BA%E5%88%B6%E6%B3%95/9942261" \t "https://baike.baidu.com/item/%E4%B8%AD%E5%8D%8E%E4%BA%BA%E6%B0%91%E5%85%B1%E5%92%8C%E5%9B%BD%E8%A1%8C%E6%94%BF%E5%A4%84%E7%BD%9A%E6%B3%95/_blank" </w:instrText>
      </w:r>
      <w:r>
        <w:rPr>
          <w:rFonts w:ascii="Times New Roman" w:hAnsi="Times New Roman"/>
        </w:rPr>
        <w:fldChar w:fldCharType="separate"/>
      </w:r>
      <w:r>
        <w:rPr>
          <w:rFonts w:hint="eastAsia" w:ascii="Times New Roman" w:hAnsi="Times New Roman" w:eastAsia="仿宋_GB2312" w:cs="仿宋_GB2312"/>
          <w:sz w:val="32"/>
          <w:szCs w:val="32"/>
        </w:rPr>
        <w:t>中华人民共和国行政强制法</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t>》的规定申请人民法院强制执行。</w:t>
      </w:r>
    </w:p>
    <w:p w14:paraId="1D9426E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000000"/>
          <w:sz w:val="32"/>
          <w:szCs w:val="32"/>
        </w:rPr>
      </w:pPr>
      <w:r>
        <w:rPr>
          <w:rFonts w:hint="eastAsia" w:ascii="Times New Roman" w:hAnsi="Times New Roman" w:eastAsia="仿宋_GB2312" w:cs="仿宋"/>
          <w:bCs/>
          <w:sz w:val="32"/>
          <w:szCs w:val="32"/>
        </w:rPr>
        <w:t>如不服本处罚决定，可在接到本处罚决定书之日起六十日内向淮南市人民政府申请行政复议，也可以于六个月内依法向淮南市田家庵区人民法院提起行政诉讼。申请行政复议或者提起行政诉讼期间，行政处罚不停止执行。</w:t>
      </w:r>
    </w:p>
    <w:p w14:paraId="4B437748">
      <w:pPr>
        <w:keepNext w:val="0"/>
        <w:keepLines w:val="0"/>
        <w:pageBreakBefore w:val="0"/>
        <w:kinsoku/>
        <w:overflowPunct/>
        <w:topLinePunct w:val="0"/>
        <w:bidi w:val="0"/>
        <w:snapToGrid/>
        <w:spacing w:line="560" w:lineRule="exact"/>
        <w:textAlignment w:val="auto"/>
        <w:rPr>
          <w:rFonts w:hint="eastAsia" w:ascii="Times New Roman" w:hAnsi="Times New Roman" w:eastAsia="仿宋_GB2312"/>
          <w:color w:val="000000"/>
          <w:sz w:val="32"/>
          <w:szCs w:val="32"/>
        </w:rPr>
      </w:pPr>
    </w:p>
    <w:p w14:paraId="28B53DC4">
      <w:pPr>
        <w:keepNext w:val="0"/>
        <w:keepLines w:val="0"/>
        <w:pageBreakBefore w:val="0"/>
        <w:kinsoku/>
        <w:overflowPunct/>
        <w:topLinePunct w:val="0"/>
        <w:bidi w:val="0"/>
        <w:snapToGrid/>
        <w:spacing w:line="560" w:lineRule="exact"/>
        <w:ind w:firstLine="800" w:firstLineChars="250"/>
        <w:textAlignment w:val="auto"/>
        <w:rPr>
          <w:rFonts w:hint="eastAsia" w:ascii="Times New Roman" w:hAnsi="Times New Roman" w:eastAsia="仿宋_GB2312"/>
          <w:color w:val="000000"/>
          <w:sz w:val="32"/>
          <w:szCs w:val="32"/>
        </w:rPr>
      </w:pPr>
    </w:p>
    <w:p w14:paraId="14EBB445">
      <w:pPr>
        <w:keepNext w:val="0"/>
        <w:keepLines w:val="0"/>
        <w:pageBreakBefore w:val="0"/>
        <w:kinsoku/>
        <w:overflowPunct/>
        <w:topLinePunct w:val="0"/>
        <w:bidi w:val="0"/>
        <w:snapToGrid/>
        <w:spacing w:line="560" w:lineRule="exact"/>
        <w:jc w:val="center"/>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淮南市市场监督管理局</w:t>
      </w:r>
    </w:p>
    <w:p w14:paraId="4A3C968C">
      <w:pPr>
        <w:keepNext w:val="0"/>
        <w:keepLines w:val="0"/>
        <w:pageBreakBefore w:val="0"/>
        <w:kinsoku/>
        <w:wordWrap w:val="0"/>
        <w:overflowPunct/>
        <w:topLinePunct w:val="0"/>
        <w:bidi w:val="0"/>
        <w:snapToGrid/>
        <w:spacing w:line="560" w:lineRule="exact"/>
        <w:ind w:right="640"/>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202</w:t>
      </w:r>
      <w:r>
        <w:rPr>
          <w:rFonts w:hint="eastAsia" w:ascii="Times New Roman" w:hAnsi="Times New Roman" w:eastAsia="仿宋_GB2312" w:cs="仿宋"/>
          <w:color w:val="000000"/>
          <w:sz w:val="32"/>
          <w:szCs w:val="32"/>
          <w:lang w:val="en-US" w:eastAsia="zh-CN"/>
        </w:rPr>
        <w:t>5年9月12</w:t>
      </w:r>
      <w:r>
        <w:rPr>
          <w:rFonts w:hint="eastAsia" w:ascii="Times New Roman" w:hAnsi="Times New Roman" w:eastAsia="仿宋_GB2312" w:cs="仿宋"/>
          <w:color w:val="000000"/>
          <w:sz w:val="32"/>
          <w:szCs w:val="32"/>
        </w:rPr>
        <w:t>日</w:t>
      </w:r>
      <w:r>
        <w:rPr>
          <w:rFonts w:hint="eastAsia" w:ascii="Times New Roman" w:hAnsi="Times New Roman" w:eastAsia="仿宋_GB2312" w:cs="仿宋"/>
          <w:color w:val="000000"/>
          <w:sz w:val="32"/>
          <w:szCs w:val="32"/>
          <w:lang w:val="en-US" w:eastAsia="zh-CN"/>
        </w:rPr>
        <w:t xml:space="preserve"> </w:t>
      </w:r>
    </w:p>
    <w:p w14:paraId="1059AD8F">
      <w:pPr>
        <w:keepNext w:val="0"/>
        <w:keepLines w:val="0"/>
        <w:pageBreakBefore w:val="0"/>
        <w:kinsoku/>
        <w:overflowPunct/>
        <w:topLinePunct w:val="0"/>
        <w:bidi w:val="0"/>
        <w:spacing w:line="560" w:lineRule="exact"/>
        <w:ind w:right="640"/>
        <w:jc w:val="both"/>
        <w:rPr>
          <w:rFonts w:hint="eastAsia" w:ascii="Times New Roman" w:hAnsi="Times New Roman" w:eastAsia="仿宋_GB2312" w:cs="仿宋"/>
          <w:color w:val="000000"/>
          <w:sz w:val="32"/>
          <w:szCs w:val="32"/>
        </w:rPr>
      </w:pPr>
    </w:p>
    <w:p w14:paraId="1DD37B4C">
      <w:pPr>
        <w:keepNext w:val="0"/>
        <w:keepLines w:val="0"/>
        <w:pageBreakBefore w:val="0"/>
        <w:kinsoku/>
        <w:overflowPunct/>
        <w:topLinePunct w:val="0"/>
        <w:bidi w:val="0"/>
        <w:spacing w:line="560" w:lineRule="exact"/>
        <w:ind w:right="640"/>
        <w:jc w:val="both"/>
        <w:rPr>
          <w:rFonts w:hint="eastAsia" w:ascii="Times New Roman" w:hAnsi="Times New Roman" w:eastAsia="仿宋_GB2312" w:cs="仿宋"/>
          <w:color w:val="000000"/>
          <w:sz w:val="32"/>
          <w:szCs w:val="32"/>
        </w:rPr>
      </w:pPr>
    </w:p>
    <w:p w14:paraId="18A9D9D9">
      <w:pPr>
        <w:keepNext w:val="0"/>
        <w:keepLines w:val="0"/>
        <w:pageBreakBefore w:val="0"/>
        <w:widowControl/>
        <w:kinsoku/>
        <w:overflowPunct/>
        <w:topLinePunct w:val="0"/>
        <w:bidi w:val="0"/>
        <w:snapToGrid w:val="0"/>
        <w:spacing w:line="560" w:lineRule="exact"/>
        <w:ind w:right="-94" w:rightChars="0"/>
        <w:jc w:val="center"/>
        <w:rPr>
          <w:rFonts w:hint="eastAsia" w:ascii="Times New Roman" w:hAnsi="Times New Roman" w:eastAsia="仿宋_GB2312" w:cs="仿宋"/>
          <w:spacing w:val="-16"/>
          <w:w w:val="100"/>
          <w:sz w:val="32"/>
          <w:szCs w:val="32"/>
        </w:rPr>
      </w:pPr>
      <w:r>
        <w:rPr>
          <w:rFonts w:hint="eastAsia" w:ascii="Times New Roman" w:hAnsi="Times New Roman" w:eastAsia="仿宋_GB2312" w:cs="仿宋"/>
          <w:color w:val="231F20"/>
          <w:spacing w:val="0"/>
          <w:w w:val="100"/>
          <w:sz w:val="32"/>
          <w:szCs w:val="32"/>
        </w:rPr>
        <w:t>（市场监督管理部门将依法向社会公示本行政处罚决定信息）</w:t>
      </w:r>
    </w:p>
    <w:p w14:paraId="74520DF2">
      <w:pPr>
        <w:keepNext w:val="0"/>
        <w:keepLines w:val="0"/>
        <w:pageBreakBefore w:val="0"/>
        <w:kinsoku/>
        <w:overflowPunct/>
        <w:topLinePunct w:val="0"/>
        <w:bidi w:val="0"/>
        <w:spacing w:line="560" w:lineRule="exact"/>
        <w:ind w:firstLine="320" w:firstLineChars="100"/>
        <w:jc w:val="both"/>
        <w:rPr>
          <w:rFonts w:hint="eastAsia" w:ascii="Times New Roman" w:hAnsi="Times New Roman" w:eastAsia="仿宋_GB2312" w:cs="Mongolian Baiti"/>
          <w:bCs/>
          <w:sz w:val="32"/>
          <w:szCs w:val="32"/>
          <w:lang w:val="en-US" w:eastAsia="zh-CN"/>
        </w:rPr>
      </w:pPr>
      <w:r>
        <w:rPr>
          <w:rFonts w:hint="eastAsia" w:ascii="Times New Roman" w:hAnsi="Times New Roman"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-2540</wp:posOffset>
                </wp:positionV>
                <wp:extent cx="5550535" cy="635"/>
                <wp:effectExtent l="0" t="7620" r="12065" b="10795"/>
                <wp:wrapNone/>
                <wp:docPr id="3" name="直线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3pt;margin-top:-0.2pt;height:0.05pt;width:437.05pt;z-index:251661312;mso-width-relative:page;mso-height-relative:page;" filled="f" strok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67+l1AAA&#10;AAUBAAAPAAAAAAAAAAEAIAAAACIAAABkcnMvZG93bnJldi54bWxQSwECFAAUAAAACACHTuJAqR+Y&#10;k+kBAADeAwAADgAAAAAAAAABACAAAAAjAQAAZHJzL2Uyb0RvYy54bWxQSwUGAAAAAAYABgBZAQAA&#10;fgUAAAAA&#10;">
                <v:fill on="f" focussize="0,0"/>
                <v:stroke weight="1.25pt" color="#000000" joinstyle="round"/>
                <v:imagedata o:title=""/>
                <o:lock v:ext="edit" aspectratio="f"/>
              </v:line>
            </w:pict>
          </mc:Fallback>
        </mc:AlternateContent>
      </w:r>
      <w:r>
        <w:rPr>
          <w:rFonts w:hint="eastAsia"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图像2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图像25"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vv&#10;85HXAAAACgEAAA8AAAAAAAAAAQAgAAAAIgAAAGRycy9kb3ducmV2LnhtbFBLAQIUABQAAAAIAIdO&#10;4kC7WpXd6wEAANwDAAAOAAAAAAAAAAEAIAAAACYBAABkcnMvZTJvRG9jLnhtbFBLBQYAAAAABgAG&#10;AFkBAACD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本文书一式二份，一份送达，一份归档</w:t>
      </w:r>
      <w:r>
        <w:rPr>
          <w:rFonts w:hint="eastAsia" w:ascii="Times New Roman" w:hAnsi="Times New Roman" w:eastAsia="仿宋_GB2312" w:cs="仿宋"/>
          <w:color w:val="000000"/>
          <w:sz w:val="32"/>
          <w:szCs w:val="32"/>
          <w:lang w:eastAsia="zh-CN"/>
        </w:rPr>
        <w:t>，由办案机构留存。</w:t>
      </w:r>
    </w:p>
    <w:sectPr>
      <w:footerReference r:id="rId4" w:type="default"/>
      <w:headerReference r:id="rId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Droid Sans Fallback">
    <w:altName w:val="MS UI Gothic"/>
    <w:panose1 w:val="020B0502000000000001"/>
    <w:charset w:val="80"/>
    <w:family w:val="modern"/>
    <w:pitch w:val="default"/>
    <w:sig w:usb0="00000000" w:usb1="00000000" w:usb2="00000016" w:usb3="00000000" w:csb0="001A0000" w:csb1="00000000"/>
  </w:font>
  <w:font w:name="MS UI 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51C44">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p w14:paraId="0CC907EF">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82463">
    <w:pPr>
      <w:pStyle w:val="3"/>
      <w:spacing w:line="14" w:lineRule="auto"/>
      <w:rPr>
        <w:sz w:val="20"/>
      </w:rPr>
    </w:pPr>
    <w:r>
      <w:rPr>
        <w:lang w:eastAsia="en-US"/>
      </w:rPr>
      <mc:AlternateContent>
        <mc:Choice Requires="wps">
          <w:drawing>
            <wp:anchor distT="0" distB="0" distL="114300" distR="114300" simplePos="0" relativeHeight="251659264" behindDoc="1" locked="0" layoutInCell="1" allowOverlap="1">
              <wp:simplePos x="0" y="0"/>
              <wp:positionH relativeFrom="page">
                <wp:posOffset>2541905</wp:posOffset>
              </wp:positionH>
              <wp:positionV relativeFrom="page">
                <wp:posOffset>1416685</wp:posOffset>
              </wp:positionV>
              <wp:extent cx="2692400" cy="342265"/>
              <wp:effectExtent l="0" t="0" r="0" b="0"/>
              <wp:wrapNone/>
              <wp:docPr id="4" name="文本框 1"/>
              <wp:cNvGraphicFramePr/>
              <a:graphic xmlns:a="http://schemas.openxmlformats.org/drawingml/2006/main">
                <a:graphicData uri="http://schemas.microsoft.com/office/word/2010/wordprocessingShape">
                  <wps:wsp>
                    <wps:cNvSpPr txBox="1"/>
                    <wps:spPr>
                      <a:xfrm>
                        <a:off x="0" y="0"/>
                        <a:ext cx="2692400" cy="342265"/>
                      </a:xfrm>
                      <a:prstGeom prst="rect">
                        <a:avLst/>
                      </a:prstGeom>
                      <a:noFill/>
                      <a:ln>
                        <a:noFill/>
                      </a:ln>
                    </wps:spPr>
                    <wps:txbx>
                      <w:txbxContent>
                        <w:p w14:paraId="10254A3C">
                          <w:pPr>
                            <w:tabs>
                              <w:tab w:val="left" w:pos="1279"/>
                            </w:tabs>
                            <w:spacing w:line="539" w:lineRule="exact"/>
                            <w:ind w:left="20"/>
                            <w:rPr>
                              <w:rFonts w:ascii="Droid Sans Fallback" w:eastAsia="Droid Sans Fallback"/>
                              <w:sz w:val="42"/>
                            </w:rPr>
                          </w:pPr>
                          <w:r>
                            <w:rPr>
                              <w:rFonts w:ascii="Times New Roman" w:eastAsia="Times New Roman"/>
                              <w:color w:val="231F20"/>
                              <w:sz w:val="42"/>
                              <w:u w:val="single" w:color="231F20"/>
                            </w:rPr>
                            <w:t xml:space="preserve"> </w:t>
                          </w:r>
                          <w:r>
                            <w:rPr>
                              <w:rFonts w:ascii="Times New Roman" w:eastAsia="Times New Roman"/>
                              <w:color w:val="231F20"/>
                              <w:sz w:val="42"/>
                              <w:u w:val="single" w:color="231F20"/>
                            </w:rPr>
                            <w:tab/>
                          </w:r>
                          <w:r>
                            <w:rPr>
                              <w:rFonts w:hint="eastAsia" w:ascii="Droid Sans Fallback" w:eastAsia="Droid Sans Fallback"/>
                              <w:color w:val="231F20"/>
                              <w:sz w:val="42"/>
                            </w:rPr>
                            <w:t>市场监督管理局</w:t>
                          </w:r>
                        </w:p>
                      </w:txbxContent>
                    </wps:txbx>
                    <wps:bodyPr wrap="square" lIns="0" tIns="0" rIns="0" bIns="0" upright="1"/>
                  </wps:wsp>
                </a:graphicData>
              </a:graphic>
            </wp:anchor>
          </w:drawing>
        </mc:Choice>
        <mc:Fallback>
          <w:pict>
            <v:shape id="文本框 1" o:spid="_x0000_s1026" o:spt="202" type="#_x0000_t202" style="position:absolute;left:0pt;margin-left:200.15pt;margin-top:111.55pt;height:26.95pt;width:212pt;mso-position-horizontal-relative:page;mso-position-vertical-relative:page;z-index:-251657216;mso-width-relative:page;mso-height-relative:page;" filled="f" stroked="f" coordsize="21600,21600" o:gfxdata="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iB9Ds2QAAAAsBAAAPAAAAAAAAAAEAIAAAACIAAABkcnMvZG93bnJl&#10;di54bWxQSwECFAAUAAAACACHTuJABPN/EsMBAACAAwAADgAAAAAAAAABACAAAAAoAQAAZHJzL2Uy&#10;b0RvYy54bWxQSwUGAAAAAAYABgBZAQAAXQUAAAAA&#10;">
              <v:fill on="f" focussize="0,0"/>
              <v:stroke on="f"/>
              <v:imagedata o:title=""/>
              <o:lock v:ext="edit" aspectratio="f"/>
              <v:textbox inset="0mm,0mm,0mm,0mm">
                <w:txbxContent>
                  <w:p w14:paraId="10254A3C">
                    <w:pPr>
                      <w:tabs>
                        <w:tab w:val="left" w:pos="1279"/>
                      </w:tabs>
                      <w:spacing w:line="539" w:lineRule="exact"/>
                      <w:ind w:left="20"/>
                      <w:rPr>
                        <w:rFonts w:ascii="Droid Sans Fallback" w:eastAsia="Droid Sans Fallback"/>
                        <w:sz w:val="42"/>
                      </w:rPr>
                    </w:pPr>
                    <w:r>
                      <w:rPr>
                        <w:rFonts w:ascii="Times New Roman" w:eastAsia="Times New Roman"/>
                        <w:color w:val="231F20"/>
                        <w:sz w:val="42"/>
                        <w:u w:val="single" w:color="231F20"/>
                      </w:rPr>
                      <w:t xml:space="preserve"> </w:t>
                    </w:r>
                    <w:r>
                      <w:rPr>
                        <w:rFonts w:ascii="Times New Roman" w:eastAsia="Times New Roman"/>
                        <w:color w:val="231F20"/>
                        <w:sz w:val="42"/>
                        <w:u w:val="single" w:color="231F20"/>
                      </w:rPr>
                      <w:tab/>
                    </w:r>
                    <w:r>
                      <w:rPr>
                        <w:rFonts w:hint="eastAsia" w:ascii="Droid Sans Fallback" w:eastAsia="Droid Sans Fallback"/>
                        <w:color w:val="231F20"/>
                        <w:sz w:val="42"/>
                      </w:rPr>
                      <w:t>市场监督管理局</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jZjQ5ZjhhMWZlMjJlZTYwYWQ2NjZiMWY3MDUxZTkifQ=="/>
    <w:docVar w:name="KSO_WPS_MARK_KEY" w:val="f3d7cd9f-a164-4a06-9520-dd93298c88b6"/>
  </w:docVars>
  <w:rsids>
    <w:rsidRoot w:val="00094473"/>
    <w:rsid w:val="00000D35"/>
    <w:rsid w:val="00094473"/>
    <w:rsid w:val="000F0415"/>
    <w:rsid w:val="000F3506"/>
    <w:rsid w:val="00101AC0"/>
    <w:rsid w:val="00144F35"/>
    <w:rsid w:val="00183242"/>
    <w:rsid w:val="00191C44"/>
    <w:rsid w:val="0019265D"/>
    <w:rsid w:val="00196A4C"/>
    <w:rsid w:val="001A19C9"/>
    <w:rsid w:val="001B038C"/>
    <w:rsid w:val="001C4E20"/>
    <w:rsid w:val="001E527E"/>
    <w:rsid w:val="00221E4C"/>
    <w:rsid w:val="00243422"/>
    <w:rsid w:val="00271E15"/>
    <w:rsid w:val="00287342"/>
    <w:rsid w:val="002A05C8"/>
    <w:rsid w:val="002B585C"/>
    <w:rsid w:val="002D13FC"/>
    <w:rsid w:val="002E3BAD"/>
    <w:rsid w:val="003067C0"/>
    <w:rsid w:val="00320202"/>
    <w:rsid w:val="003422A7"/>
    <w:rsid w:val="003513AA"/>
    <w:rsid w:val="003658F0"/>
    <w:rsid w:val="003708F4"/>
    <w:rsid w:val="003749A8"/>
    <w:rsid w:val="003A0DEB"/>
    <w:rsid w:val="003D25F3"/>
    <w:rsid w:val="003D30C2"/>
    <w:rsid w:val="003D5204"/>
    <w:rsid w:val="003F46EE"/>
    <w:rsid w:val="004141C1"/>
    <w:rsid w:val="0042254C"/>
    <w:rsid w:val="004368C7"/>
    <w:rsid w:val="004815CD"/>
    <w:rsid w:val="004A156F"/>
    <w:rsid w:val="004B3656"/>
    <w:rsid w:val="004C7E6C"/>
    <w:rsid w:val="004D2ED0"/>
    <w:rsid w:val="004F75B5"/>
    <w:rsid w:val="004F7773"/>
    <w:rsid w:val="00504145"/>
    <w:rsid w:val="00512F06"/>
    <w:rsid w:val="00515BD1"/>
    <w:rsid w:val="00537ECC"/>
    <w:rsid w:val="00571C67"/>
    <w:rsid w:val="005808C7"/>
    <w:rsid w:val="0058662D"/>
    <w:rsid w:val="005D3D1F"/>
    <w:rsid w:val="005F6F26"/>
    <w:rsid w:val="00612725"/>
    <w:rsid w:val="00637F79"/>
    <w:rsid w:val="0064376A"/>
    <w:rsid w:val="006476C4"/>
    <w:rsid w:val="0066307A"/>
    <w:rsid w:val="006A04BA"/>
    <w:rsid w:val="006B7E7C"/>
    <w:rsid w:val="006E4574"/>
    <w:rsid w:val="00700BAD"/>
    <w:rsid w:val="00741A48"/>
    <w:rsid w:val="007621E3"/>
    <w:rsid w:val="00767B4A"/>
    <w:rsid w:val="007B1B9C"/>
    <w:rsid w:val="007C444A"/>
    <w:rsid w:val="007E784E"/>
    <w:rsid w:val="0081434C"/>
    <w:rsid w:val="00843BCD"/>
    <w:rsid w:val="008554D2"/>
    <w:rsid w:val="008632C9"/>
    <w:rsid w:val="00897D97"/>
    <w:rsid w:val="008A3280"/>
    <w:rsid w:val="008D21CA"/>
    <w:rsid w:val="008E45E2"/>
    <w:rsid w:val="00911E31"/>
    <w:rsid w:val="00914422"/>
    <w:rsid w:val="00931A06"/>
    <w:rsid w:val="00956A03"/>
    <w:rsid w:val="009C2E48"/>
    <w:rsid w:val="009C6AB9"/>
    <w:rsid w:val="00A00AEF"/>
    <w:rsid w:val="00A217BD"/>
    <w:rsid w:val="00A267F5"/>
    <w:rsid w:val="00A3608E"/>
    <w:rsid w:val="00A44CF5"/>
    <w:rsid w:val="00A849FB"/>
    <w:rsid w:val="00AA0596"/>
    <w:rsid w:val="00AA5FAB"/>
    <w:rsid w:val="00AD6928"/>
    <w:rsid w:val="00B00472"/>
    <w:rsid w:val="00B16AA4"/>
    <w:rsid w:val="00B30931"/>
    <w:rsid w:val="00B32141"/>
    <w:rsid w:val="00B44F70"/>
    <w:rsid w:val="00B5584F"/>
    <w:rsid w:val="00B74A99"/>
    <w:rsid w:val="00B75120"/>
    <w:rsid w:val="00B822CD"/>
    <w:rsid w:val="00B8288D"/>
    <w:rsid w:val="00BA4BE8"/>
    <w:rsid w:val="00BA5E27"/>
    <w:rsid w:val="00BE4436"/>
    <w:rsid w:val="00BF16AD"/>
    <w:rsid w:val="00BF62AD"/>
    <w:rsid w:val="00C36079"/>
    <w:rsid w:val="00C70216"/>
    <w:rsid w:val="00C9254B"/>
    <w:rsid w:val="00CA5E32"/>
    <w:rsid w:val="00CB477F"/>
    <w:rsid w:val="00CC0E0D"/>
    <w:rsid w:val="00CC612E"/>
    <w:rsid w:val="00CD1ED3"/>
    <w:rsid w:val="00D0450C"/>
    <w:rsid w:val="00D04D35"/>
    <w:rsid w:val="00D24EA9"/>
    <w:rsid w:val="00D43BCA"/>
    <w:rsid w:val="00D61EA8"/>
    <w:rsid w:val="00D928D6"/>
    <w:rsid w:val="00DA3BFF"/>
    <w:rsid w:val="00DD312F"/>
    <w:rsid w:val="00DE4BEA"/>
    <w:rsid w:val="00DF26E3"/>
    <w:rsid w:val="00DF32C5"/>
    <w:rsid w:val="00DF45B8"/>
    <w:rsid w:val="00E0103F"/>
    <w:rsid w:val="00E0487C"/>
    <w:rsid w:val="00E357BB"/>
    <w:rsid w:val="00E358D8"/>
    <w:rsid w:val="00E43CD2"/>
    <w:rsid w:val="00E5481A"/>
    <w:rsid w:val="00E65471"/>
    <w:rsid w:val="00E729CF"/>
    <w:rsid w:val="00E77F3D"/>
    <w:rsid w:val="00E81F4B"/>
    <w:rsid w:val="00E9122D"/>
    <w:rsid w:val="00E91CC2"/>
    <w:rsid w:val="00EA3171"/>
    <w:rsid w:val="00EA588F"/>
    <w:rsid w:val="00EC0C38"/>
    <w:rsid w:val="00EE17DA"/>
    <w:rsid w:val="00EF7A70"/>
    <w:rsid w:val="00F14123"/>
    <w:rsid w:val="00F20879"/>
    <w:rsid w:val="00F25FCD"/>
    <w:rsid w:val="00F41576"/>
    <w:rsid w:val="00F41C61"/>
    <w:rsid w:val="00F4207B"/>
    <w:rsid w:val="00F46671"/>
    <w:rsid w:val="00F53C62"/>
    <w:rsid w:val="00FA3341"/>
    <w:rsid w:val="00FB7C24"/>
    <w:rsid w:val="00FC1BE2"/>
    <w:rsid w:val="00FE60C2"/>
    <w:rsid w:val="013B6F49"/>
    <w:rsid w:val="043F0AD1"/>
    <w:rsid w:val="05AB4851"/>
    <w:rsid w:val="075C0BBC"/>
    <w:rsid w:val="086772F0"/>
    <w:rsid w:val="09FD7E68"/>
    <w:rsid w:val="0A60136B"/>
    <w:rsid w:val="0BD061A8"/>
    <w:rsid w:val="0CCA5D52"/>
    <w:rsid w:val="0D422761"/>
    <w:rsid w:val="102774CB"/>
    <w:rsid w:val="10675751"/>
    <w:rsid w:val="123A74B2"/>
    <w:rsid w:val="12CC0179"/>
    <w:rsid w:val="149E6A2E"/>
    <w:rsid w:val="15F17912"/>
    <w:rsid w:val="16893A27"/>
    <w:rsid w:val="16C47D21"/>
    <w:rsid w:val="17C05463"/>
    <w:rsid w:val="18E30C6D"/>
    <w:rsid w:val="195A473F"/>
    <w:rsid w:val="19981C34"/>
    <w:rsid w:val="1A0D50AE"/>
    <w:rsid w:val="1C684E23"/>
    <w:rsid w:val="1D884E24"/>
    <w:rsid w:val="1E776979"/>
    <w:rsid w:val="1E9049CE"/>
    <w:rsid w:val="20E4601A"/>
    <w:rsid w:val="23B60935"/>
    <w:rsid w:val="2B0457EB"/>
    <w:rsid w:val="2C1254DA"/>
    <w:rsid w:val="2F1A63D0"/>
    <w:rsid w:val="2F5E5F0C"/>
    <w:rsid w:val="301C1EE1"/>
    <w:rsid w:val="304B1C21"/>
    <w:rsid w:val="306C3DFF"/>
    <w:rsid w:val="30896EA2"/>
    <w:rsid w:val="319525C0"/>
    <w:rsid w:val="320C2B4D"/>
    <w:rsid w:val="346E235D"/>
    <w:rsid w:val="34756830"/>
    <w:rsid w:val="35445965"/>
    <w:rsid w:val="36263ED9"/>
    <w:rsid w:val="3691447D"/>
    <w:rsid w:val="37753562"/>
    <w:rsid w:val="3A555B39"/>
    <w:rsid w:val="3AF17101"/>
    <w:rsid w:val="3B581B6F"/>
    <w:rsid w:val="3CA575EE"/>
    <w:rsid w:val="3D085561"/>
    <w:rsid w:val="3D953F27"/>
    <w:rsid w:val="3F3B2FF3"/>
    <w:rsid w:val="3F606AB8"/>
    <w:rsid w:val="3FA34309"/>
    <w:rsid w:val="3FD357ED"/>
    <w:rsid w:val="3FD621B3"/>
    <w:rsid w:val="452C2828"/>
    <w:rsid w:val="479478B3"/>
    <w:rsid w:val="47D77A5A"/>
    <w:rsid w:val="484969F3"/>
    <w:rsid w:val="493B7EF6"/>
    <w:rsid w:val="4C5057C5"/>
    <w:rsid w:val="4C9C3024"/>
    <w:rsid w:val="4CCC1EC1"/>
    <w:rsid w:val="4D092F4D"/>
    <w:rsid w:val="500C6BBB"/>
    <w:rsid w:val="50400BF4"/>
    <w:rsid w:val="522D67DA"/>
    <w:rsid w:val="5297291D"/>
    <w:rsid w:val="54FD6D92"/>
    <w:rsid w:val="56BA1CB1"/>
    <w:rsid w:val="572E6A7D"/>
    <w:rsid w:val="5A5A0042"/>
    <w:rsid w:val="5C274967"/>
    <w:rsid w:val="5D110E03"/>
    <w:rsid w:val="5E0D5850"/>
    <w:rsid w:val="6050119C"/>
    <w:rsid w:val="605647A3"/>
    <w:rsid w:val="63F338BD"/>
    <w:rsid w:val="63F944EA"/>
    <w:rsid w:val="65093EFE"/>
    <w:rsid w:val="6D0E1547"/>
    <w:rsid w:val="7101372E"/>
    <w:rsid w:val="771F1871"/>
    <w:rsid w:val="77ED5006"/>
    <w:rsid w:val="7DF803F1"/>
    <w:rsid w:val="7E671605"/>
    <w:rsid w:val="7F386F98"/>
    <w:rsid w:val="7F827E66"/>
    <w:rsid w:val="7FAA0D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link w:val="12"/>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4">
    <w:name w:val="Date"/>
    <w:basedOn w:val="1"/>
    <w:next w:val="1"/>
    <w:link w:val="13"/>
    <w:unhideWhenUsed/>
    <w:qFormat/>
    <w:uiPriority w:val="99"/>
    <w:pPr>
      <w:ind w:left="100" w:leftChars="2500"/>
    </w:pPr>
  </w:style>
  <w:style w:type="paragraph" w:styleId="5">
    <w:name w:val="Balloon Text"/>
    <w:basedOn w:val="1"/>
    <w:link w:val="14"/>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0"/>
    <w:rPr>
      <w:color w:val="0000FF"/>
      <w:u w:val="single"/>
    </w:rPr>
  </w:style>
  <w:style w:type="character" w:customStyle="1" w:styleId="11">
    <w:name w:val="标题 1 Char"/>
    <w:link w:val="2"/>
    <w:qFormat/>
    <w:uiPriority w:val="0"/>
    <w:rPr>
      <w:rFonts w:ascii="Times New Roman" w:hAnsi="Times New Roman" w:cs="Mangal"/>
      <w:color w:val="00000A"/>
      <w:kern w:val="2"/>
      <w:sz w:val="24"/>
      <w:szCs w:val="24"/>
      <w:lang w:val="zh-CN" w:bidi="hi-IN"/>
    </w:rPr>
  </w:style>
  <w:style w:type="character" w:customStyle="1" w:styleId="12">
    <w:name w:val="正文文本 Char"/>
    <w:link w:val="3"/>
    <w:qFormat/>
    <w:uiPriority w:val="1"/>
    <w:rPr>
      <w:rFonts w:ascii="Arial Unicode MS" w:hAnsi="Times New Roman" w:eastAsia="Arial Unicode MS" w:cs="Arial Unicode MS"/>
      <w:sz w:val="32"/>
      <w:szCs w:val="32"/>
    </w:rPr>
  </w:style>
  <w:style w:type="character" w:customStyle="1" w:styleId="13">
    <w:name w:val="日期 Char"/>
    <w:link w:val="4"/>
    <w:semiHidden/>
    <w:qFormat/>
    <w:uiPriority w:val="99"/>
    <w:rPr>
      <w:kern w:val="2"/>
      <w:sz w:val="21"/>
      <w:szCs w:val="24"/>
    </w:rPr>
  </w:style>
  <w:style w:type="character" w:customStyle="1" w:styleId="14">
    <w:name w:val="批注框文本 Char"/>
    <w:link w:val="5"/>
    <w:semiHidden/>
    <w:qFormat/>
    <w:uiPriority w:val="99"/>
    <w:rPr>
      <w:kern w:val="2"/>
      <w:sz w:val="18"/>
      <w:szCs w:val="18"/>
    </w:rPr>
  </w:style>
  <w:style w:type="character" w:customStyle="1" w:styleId="15">
    <w:name w:val="页脚 Char"/>
    <w:link w:val="6"/>
    <w:qFormat/>
    <w:uiPriority w:val="99"/>
    <w:rPr>
      <w:sz w:val="18"/>
      <w:szCs w:val="18"/>
    </w:rPr>
  </w:style>
  <w:style w:type="character" w:customStyle="1" w:styleId="16">
    <w:name w:val="页眉 Char"/>
    <w:link w:val="7"/>
    <w:semiHidden/>
    <w:qFormat/>
    <w:uiPriority w:val="99"/>
    <w:rPr>
      <w:sz w:val="18"/>
      <w:szCs w:val="18"/>
    </w:rPr>
  </w:style>
  <w:style w:type="paragraph" w:customStyle="1" w:styleId="17">
    <w:name w:val="Table Paragraph"/>
    <w:basedOn w:val="1"/>
    <w:qFormat/>
    <w:uiPriority w:val="1"/>
    <w:pPr>
      <w:autoSpaceDE w:val="0"/>
      <w:autoSpaceDN w:val="0"/>
      <w:adjustRightInd w:val="0"/>
      <w:jc w:val="left"/>
    </w:pPr>
    <w:rPr>
      <w:rFonts w:ascii="Arial Unicode MS" w:hAnsi="Times New Roman" w:eastAsia="Arial Unicode MS" w:cs="Arial Unicode MS"/>
      <w:kern w:val="0"/>
      <w:sz w:val="24"/>
    </w:rPr>
  </w:style>
  <w:style w:type="table" w:customStyle="1" w:styleId="18">
    <w:name w:val="Table Normal"/>
    <w:unhideWhenUsed/>
    <w:qFormat/>
    <w:uiPriority w:val="2"/>
    <w:pPr>
      <w:widowControl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3149</Words>
  <Characters>3299</Characters>
  <Lines>11</Lines>
  <Paragraphs>3</Paragraphs>
  <TotalTime>0</TotalTime>
  <ScaleCrop>false</ScaleCrop>
  <LinksUpToDate>false</LinksUpToDate>
  <CharactersWithSpaces>3334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2019-03-29T11:48:00Z</dcterms:created>
  <dc:creator>孙苏</dc:creator>
  <dc:description>根据市场监管总局关于印发《市场监督管理行政处罚文书格式范本》的通知（国市监法〔2019〕55号）校对制作</dc:description>
  <cp:lastModifiedBy>出发</cp:lastModifiedBy>
  <cp:lastPrinted>2025-09-16T02:29:00Z</cp:lastPrinted>
  <dcterms:modified xsi:type="dcterms:W3CDTF">2025-09-16T02:34:07Z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F35928B6F2E84B128434A43E1EA3C3CA_13</vt:lpwstr>
  </property>
  <property fmtid="{D5CDD505-2E9C-101B-9397-08002B2CF9AE}" pid="4" name="KSOTemplateDocerSaveRecord">
    <vt:lpwstr>eyJoZGlkIjoiZTg5NjFkZTg1OTVjZDcxNjRiYjkwNjAxYWQzOWMxZTMiLCJ1c2VySWQiOiIzNDYxMDU1MzQifQ==</vt:lpwstr>
  </property>
</Properties>
</file>