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50023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安徽丰原大药房连锁有限公司凤台凤利路连锁店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91340421760836679J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安徽省淮南市凤台县城关镇凤城大道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皖南药监械经营许20190098号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2029/09/26  /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皖南药监械经营备20200058号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王业运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ab/>
            </w:r>
            <w:r>
              <w:rPr>
                <w:rFonts w:ascii="仿宋" w:hAnsi="仿宋" w:eastAsia="仿宋" w:cs="宋体"/>
                <w:kern w:val="0"/>
                <w:sz w:val="24"/>
              </w:rPr>
              <w:t>北京京东叁佰陆拾度电子商务有限公司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（京）网械平台备字（2018）第00003号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上海聚音信息科技有限公司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ab/>
            </w: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（沪）网械平台备字（2020）第00005号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叮当快药科技集团有限公司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（京）网械平台备字（2018）第00006号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深圳百寿健康信息技术有限公司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（粤）网械平台备字〔2020〕第00014号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平安健康互联网股份有限公司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（粤）网械平台备字（2018）第00009号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上海京东到家友恒电商信息技术有限公司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（沪）网械平台备字（2018）第00002号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北京百度网讯科技有限公司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（京）网械平台备字（2020）第00002号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ab/>
            </w:r>
            <w:r>
              <w:rPr>
                <w:rFonts w:ascii="仿宋" w:hAnsi="仿宋" w:eastAsia="仿宋" w:cs="宋体"/>
                <w:kern w:val="0"/>
                <w:sz w:val="24"/>
              </w:rPr>
              <w:t>北京三快科技有限公司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（京）网械平台备字（2018）第00004号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上海拉扎斯信息科技有限公司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（沪）网械平台备字（2018）第00004号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上海格物致品网络科技有限公司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（沪）网械平台备字〔2022〕第00002号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50023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56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3208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57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安徽丰原大药房连锁有限公司凤台未来城连锁店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57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91340421MA2MQJKW3X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57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安徽省淮南市凤台县康宁未来城10号楼商铺105、109室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57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57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皖淮药监械经营备20150197号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2028/01/12    /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皖南药监械经营许2023005号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57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57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578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王业运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578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ab/>
            </w:r>
            <w:r>
              <w:rPr>
                <w:rFonts w:ascii="仿宋" w:hAnsi="仿宋" w:eastAsia="仿宋" w:cs="宋体"/>
                <w:kern w:val="0"/>
                <w:sz w:val="24"/>
              </w:rPr>
              <w:t>叮当快药科技集团有限公司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（京）网械平台备字（2018）第00006号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ab/>
            </w:r>
            <w:r>
              <w:rPr>
                <w:rFonts w:ascii="仿宋" w:hAnsi="仿宋" w:eastAsia="仿宋" w:cs="宋体"/>
                <w:kern w:val="0"/>
                <w:sz w:val="24"/>
              </w:rPr>
              <w:t>上海聚音信息科技有限公司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（沪）网械平台备字（2020）第00005号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深圳百寿健康信息技术有限公司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（粤）网械平台备字〔2020〕第00014号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平安健康互联网股份有限公司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（粤）网械平台备字（2018）第00009号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北京百度网讯科技有限公司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（京）网械平台备字（2020）第00002号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ab/>
            </w:r>
            <w:r>
              <w:rPr>
                <w:rFonts w:ascii="仿宋" w:hAnsi="仿宋" w:eastAsia="仿宋" w:cs="宋体"/>
                <w:kern w:val="0"/>
                <w:sz w:val="24"/>
              </w:rPr>
              <w:t>上海拉扎斯信息科技有限公司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（沪）网械平台备字（2018）第00004号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上海京东到家友恒电商信息技术有限公司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（沪）网械平台备字（2018）第00002号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北京三快科技有限公司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（京）网械平台备字（2018）第00004号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上海拉扎斯信息科技有限公司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（沪）网械平台备字（2018）第00004号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上海格物致品网络科技有限公司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（沪）网械平台备字〔2022〕第00002号</w:t>
            </w:r>
          </w:p>
        </w:tc>
        <w:tc>
          <w:tcPr>
            <w:tcW w:w="3152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ind w:firstLine="3369" w:firstLineChars="8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3369" w:firstLineChars="8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3369" w:firstLineChars="8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50023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47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369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安徽丰原大药房连锁有限公司凤台古城连锁店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91340421MA2N2RKB37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安徽省淮南市凤台县城关凤城大道北侧门面房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皖南药监械经营许20230007号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2028/01/12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皖淮药监械经营备20160474号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8739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王业运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8739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北京京东叁佰陆拾度电子商务有限公司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（京）网械平台备字（2018）第00003号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叮当快药科技集团有限公司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（京）网械平台备字（2018）第00006号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深圳百寿健康信息技术有限公司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（粤）网械平台备字〔2020〕第00014号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北京三快科技有限公司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上海拉扎斯信息科技有限公司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（沪）网械平台备字[2018]第00004号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平安健康互联网股份有限公司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（粤）网械平台备字〔2018〕第00009号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上海聚音信息科技有限公司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（沪）网械平台备字[2020]第00005号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北京百度网讯科技有限公司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（京）网械平台备字（2020）第00002号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上海京东到家友恒电商信息技术有限公司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（沪）网械平台备字[2018]第00002号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上海格物致品网络科技有限公司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（沪）网械平台备字〔2022〕第00002号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50023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47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369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安徽丰原大药房连锁有限公司凤台州来路连锁店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91340421MA2NHPRQ7Q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安徽省淮南市凤台县州来路西侧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皖南药监械经营许20220078号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2027/09/08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皖淮药监械经营备20170258号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8739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王业运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8739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北京三快科技有限公司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上海拉扎斯信息科技有限公司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上海聚音信息科技有限公司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（沪）网械平台备字（2020）第00005号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平安健康互联网股份有限公司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（粤）网械平台备字（2018）第00009号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ab/>
            </w:r>
            <w:r>
              <w:rPr>
                <w:rFonts w:ascii="仿宋" w:hAnsi="仿宋" w:eastAsia="仿宋" w:cs="宋体"/>
                <w:kern w:val="0"/>
                <w:sz w:val="24"/>
              </w:rPr>
              <w:t>叮当快药科技集团有限公司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（京）网械平台备字（2018）第00006号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深圳百寿健康信息技术有限公司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（粤）网械平台备字〔2020〕第00014号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北京京东叁佰陆拾度电子商务有限公司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（京）网械平台备字（2018）第00003号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北京百度网讯科技有限公司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（京）网械平台备字（2020）第00002号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上海京东到家友恒电商信息技术有限公司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上海格物致品网络科技有限公司 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（沪）网械平台备字〔2022〕第00002号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50023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47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369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安徽丰原大药房连锁有限公司凤台青年路连锁店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91340421MA8P97M29P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安徽省淮南市凤台县城关镇淮河路以南“凤凰湾”安置小区D地块1幢111、211室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皖南药监械经营许20220060号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2027/8/16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皖南药监械经营备20220073号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8739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王业运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8739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深圳百寿健康信息技术有限公司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（粤）网械平台备字〔2020〕第00014号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叮当快药科技集团有限公司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（京）网械平台备字（2018）第00006号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上海格物致品网络科技有限公司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（沪）网械平台备字〔2022〕第00002号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北京京东叁佰陆拾度电子商务有限公司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（京）网械平台备字（2018）第00003号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上海京东到家友恒电商信息技术有限公司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（沪）网械平台备字[2018]第00002号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北京百度网讯科技有限公司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（京）网械平台备字（2020）第00002号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上海聚音信息科技有限公司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（沪）网械平台备字[2020]第00005号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北京三快科技有限公司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上海拉扎斯信息科技有限公司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（沪）网械平台备字[2018]第00004号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平安健康互联网股份有限公司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（粤）网械平台备字〔2018〕第00009号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50023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47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369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安徽丰原大药房连锁有限公司凤台福海园连锁店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91340421MA8PWA9C1X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安徽省淮南市凤台县城关镇胶州路西侧（福海园二期商业）112室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皖南药监械经营许20230021号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2028/2/21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皖南药监械经营备20230020号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873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医用射线防护用品、装置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8739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王业运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8739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上海格物致品网络科技有限公司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ind w:firstLine="960" w:firstLineChars="40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（沪）网械平台备字〔2022〕第00002号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深圳百寿健康信息技术有限公司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（粤）网械平台备字〔2020〕第00014号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北京三快科技有限公司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上海拉扎斯信息科技有限公司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（沪）网械平台备字（2018）第00004号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上海京东到家友恒电商信息技术有限公司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叮当快药科技集团有限公司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（京）网械平台备字（2018）第00006号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上海聚音信息科技有限公司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（沪）网械平台备字（2020）第00005号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北京京东叁佰陆拾度电子商务有限公司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（京）网械平台备字[2018]第00003号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平安健康互联网股份有限公司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（粤）网械平台备字（2018）第00009号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北京百度网讯科技有限公司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（京）网械平台备字（2020）第00002号</w:t>
            </w:r>
          </w:p>
        </w:tc>
        <w:tc>
          <w:tcPr>
            <w:tcW w:w="2313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bidi w:val="0"/>
        <w:ind w:firstLine="591" w:firstLineChars="0"/>
        <w:jc w:val="left"/>
        <w:rPr>
          <w:rFonts w:hint="eastAsia"/>
          <w:lang w:val="en-US" w:eastAsia="zh-CN"/>
        </w:rPr>
      </w:pPr>
    </w:p>
    <w:p>
      <w:pPr/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5F3EF3"/>
    <w:rsid w:val="10384F31"/>
    <w:rsid w:val="10392996"/>
    <w:rsid w:val="12DE7E79"/>
    <w:rsid w:val="131119A8"/>
    <w:rsid w:val="13E946D3"/>
    <w:rsid w:val="15883A78"/>
    <w:rsid w:val="176E561B"/>
    <w:rsid w:val="17B943BD"/>
    <w:rsid w:val="18300B23"/>
    <w:rsid w:val="191E4E1F"/>
    <w:rsid w:val="198D3D53"/>
    <w:rsid w:val="1C735482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8247CB"/>
    <w:rsid w:val="28094EEC"/>
    <w:rsid w:val="28795BCE"/>
    <w:rsid w:val="292D69B8"/>
    <w:rsid w:val="293146FB"/>
    <w:rsid w:val="29C31607"/>
    <w:rsid w:val="2B367DA6"/>
    <w:rsid w:val="2B4854AE"/>
    <w:rsid w:val="2B79356C"/>
    <w:rsid w:val="2D3617F0"/>
    <w:rsid w:val="2E2959A0"/>
    <w:rsid w:val="2ECD09B8"/>
    <w:rsid w:val="2F230642"/>
    <w:rsid w:val="2F3C7955"/>
    <w:rsid w:val="31C63C30"/>
    <w:rsid w:val="32A30155"/>
    <w:rsid w:val="32B048E2"/>
    <w:rsid w:val="33026AB6"/>
    <w:rsid w:val="3442156A"/>
    <w:rsid w:val="35AF70D3"/>
    <w:rsid w:val="36E27034"/>
    <w:rsid w:val="376B702A"/>
    <w:rsid w:val="37E33064"/>
    <w:rsid w:val="3A4A73CA"/>
    <w:rsid w:val="3BE4406B"/>
    <w:rsid w:val="3C2105FF"/>
    <w:rsid w:val="3C7D7F12"/>
    <w:rsid w:val="3CD47902"/>
    <w:rsid w:val="3E921340"/>
    <w:rsid w:val="401D10DD"/>
    <w:rsid w:val="469B1542"/>
    <w:rsid w:val="4B571947"/>
    <w:rsid w:val="4BE24AB8"/>
    <w:rsid w:val="4C3B3017"/>
    <w:rsid w:val="4CD51FD9"/>
    <w:rsid w:val="4DF11F7F"/>
    <w:rsid w:val="506B19F1"/>
    <w:rsid w:val="50A70C7B"/>
    <w:rsid w:val="51D3784E"/>
    <w:rsid w:val="52DB2E5E"/>
    <w:rsid w:val="53266C5C"/>
    <w:rsid w:val="553A4203"/>
    <w:rsid w:val="561D378D"/>
    <w:rsid w:val="56AA1858"/>
    <w:rsid w:val="573214BA"/>
    <w:rsid w:val="580F53EB"/>
    <w:rsid w:val="58A45DCA"/>
    <w:rsid w:val="59205A6E"/>
    <w:rsid w:val="59F12F67"/>
    <w:rsid w:val="5BA26C0E"/>
    <w:rsid w:val="5FB477F0"/>
    <w:rsid w:val="60BE791B"/>
    <w:rsid w:val="618F19E3"/>
    <w:rsid w:val="65984BDE"/>
    <w:rsid w:val="65B25CA0"/>
    <w:rsid w:val="66430FEE"/>
    <w:rsid w:val="666F1DE3"/>
    <w:rsid w:val="66AD290B"/>
    <w:rsid w:val="67010B7E"/>
    <w:rsid w:val="6AB54568"/>
    <w:rsid w:val="6C37111A"/>
    <w:rsid w:val="6CF21078"/>
    <w:rsid w:val="6DA2484C"/>
    <w:rsid w:val="6F0B4673"/>
    <w:rsid w:val="7020261E"/>
    <w:rsid w:val="708E2E66"/>
    <w:rsid w:val="714E74A3"/>
    <w:rsid w:val="74145D78"/>
    <w:rsid w:val="746D7236"/>
    <w:rsid w:val="75DF5F11"/>
    <w:rsid w:val="76775E06"/>
    <w:rsid w:val="775C3CBE"/>
    <w:rsid w:val="785030F6"/>
    <w:rsid w:val="7ABE4C8F"/>
    <w:rsid w:val="7AE446F6"/>
    <w:rsid w:val="7C0D37D8"/>
    <w:rsid w:val="7D1868D9"/>
    <w:rsid w:val="7DAE0F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2025-09-19T11:58:26Z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