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</w:rPr>
      </w:pPr>
      <w:bookmarkStart w:id="0" w:name="_Toc27865"/>
      <w:bookmarkStart w:id="1" w:name="_Toc76683363"/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淮南市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市场监督管理局</w:t>
      </w:r>
      <w:bookmarkEnd w:id="0"/>
      <w:bookmarkEnd w:id="1"/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Mongolian Baiti"/>
          <w:bCs/>
          <w:color w:val="000000"/>
          <w:sz w:val="44"/>
          <w:szCs w:val="44"/>
          <w:u w:val="none"/>
        </w:rPr>
      </w:pPr>
      <w:bookmarkStart w:id="2" w:name="_Toc76683364"/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  <w:u w:val="none"/>
        </w:rPr>
        <w:t>行政处罚决定书</w:t>
      </w:r>
      <w:bookmarkEnd w:id="2"/>
    </w:p>
    <w:bookmarkEnd w:id="3"/>
    <w:p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eastAsia="zh-CN"/>
        </w:rPr>
        <w:t>淮高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  <w:t>市监处罚〔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93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  <w:t>号</w:t>
      </w:r>
    </w:p>
    <w:p>
      <w:pPr>
        <w:widowControl/>
        <w:snapToGrid w:val="0"/>
        <w:spacing w:line="520" w:lineRule="exact"/>
        <w:ind w:right="55" w:firstLine="5440" w:firstLineChars="1700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3810" b="158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638pt;height:0pt;width:453.7pt;z-index:251659264;mso-width-relative:page;mso-height-relative:page;" filled="f" stroked="t" coordsize="21600,21600" o:allowoverlap="f" o:gfxdata="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Cstb/WAAAADAEAAA8AAAAAAAAAAQAgAAAAOAAAAGRycy9kb3ducmV2&#10;LnhtbFBLAQIUABQAAAAIAIdO4kDvIdRk6AEAAKoDAAAOAAAAAAAAAAEAIAAAADs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淮南初新装饰设计有限公司</w:t>
      </w:r>
      <w:r>
        <w:rPr>
          <w:rFonts w:hint="eastAsia" w:ascii="仿宋_GB2312" w:hAnsi="Times New Roman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微软雅黑"/>
          <w:b w:val="0"/>
          <w:bCs/>
          <w:color w:val="auto"/>
          <w:kern w:val="1"/>
          <w:sz w:val="32"/>
          <w:szCs w:val="32"/>
        </w:rPr>
        <w:t>主</w:t>
      </w:r>
      <w:r>
        <w:rPr>
          <w:rFonts w:hint="eastAsia" w:ascii="Times New Roman" w:hAnsi="Times New Roman" w:eastAsia="仿宋_GB2312" w:cs="微软雅黑"/>
          <w:b w:val="0"/>
          <w:bCs/>
          <w:color w:val="auto"/>
          <w:kern w:val="1"/>
          <w:sz w:val="32"/>
          <w:szCs w:val="32"/>
          <w:u w:val="none"/>
        </w:rPr>
        <w:t>体资格证照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>名称：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  <w:lang w:val="en-US" w:eastAsia="zh-CN"/>
        </w:rPr>
        <w:t>营业执照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                        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>统一社会信用代码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91340403MA8Q13YK92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1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                          </w:t>
      </w:r>
    </w:p>
    <w:p>
      <w:pPr>
        <w:spacing w:line="520" w:lineRule="exact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住所（住址）：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安徽省淮南市山南新区西湖春天18#楼129.130.131./209.309室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1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                                </w:t>
      </w:r>
    </w:p>
    <w:p>
      <w:pPr>
        <w:spacing w:line="520" w:lineRule="exact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>法定代表人：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1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 xml:space="preserve">x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1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 xml:space="preserve">                          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  <w:u w:val="none"/>
        </w:rPr>
        <w:t>身份证件号码：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xxxxxxxxxxxxxxxxxxx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</w:rPr>
        <w:t xml:space="preserve">                                 </w:t>
      </w:r>
    </w:p>
    <w:p>
      <w:pPr>
        <w:pStyle w:val="3"/>
        <w:tabs>
          <w:tab w:val="left" w:pos="9060"/>
        </w:tabs>
        <w:spacing w:line="520" w:lineRule="exact"/>
        <w:ind w:firstLine="437" w:firstLineChars="196"/>
        <w:rPr>
          <w:rFonts w:hint="eastAsia" w:ascii="仿宋_GB2312" w:hAnsi="方正仿宋_GBK" w:eastAsia="仿宋_GB2312"/>
          <w:b/>
          <w:strike/>
          <w:color w:val="231F20"/>
          <w:spacing w:val="-49"/>
        </w:rPr>
      </w:pPr>
    </w:p>
    <w:p>
      <w:pPr>
        <w:pStyle w:val="3"/>
        <w:tabs>
          <w:tab w:val="left" w:pos="9060"/>
        </w:tabs>
        <w:spacing w:line="240" w:lineRule="auto"/>
        <w:ind w:firstLine="640" w:firstLineChars="200"/>
        <w:rPr>
          <w:rFonts w:hint="eastAsia" w:ascii="Times New Roman" w:eastAsia="仿宋_GB2312" w:cs="仿宋_GB2312"/>
          <w:strike/>
          <w:color w:val="000000"/>
          <w:u w:val="singl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2024年3月20日，我局执法人员到当事人的经营场所日常检查，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发现当事人的使用的合同中有不公平格式条款，涉嫌违反《合同行政监督管理办法》第七条“经营者与消费者订立合同，不得利用格式条款等方式作出减轻或者免除自身责任的规定。”我局于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2024年4月1日立案调查，4月2日对当事人进行了询问，并制作了询问笔录。本案未对当事人采取行政强制措施。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2024年3月20日，我局执法人员到当事人的经营场所日常检查，发现当事人与消费者签订的合同模版有2种。第一版，当事人公司于2023年5月对外营业，使用的合同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是参照淮南市装饰协会制定的《淮南市住宅室内装饰装修工程施工合同》，并对其中的14.4和14.5进行了细部修改。修改前原文是“14.4甲方未按期足额支付工程款，每延误一天向乙方支付工程造价的2‰违约金。14.5由于乙方原因致使工程延误，每延误一天向甲方支付工程造价的2‰违约金。”，修改后为“14.4甲方未按期足额支付中期款，尾款的，每延误一天向乙方支付工程造价的2‰违约金。14.5由于乙方原因致使工程延误，按房屋所在区域房租月租金进行赔付。”。该版合同，在当事人经营场所发现1份。当事人无违法所得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二版合同，2023年7月份开始，仍旧是参照淮南市装饰协会制定的《淮南市住宅室内装饰装修工程施工合同》带有其公司LOGO经和客户协商一致后签订。修改前原文是“14.4甲方未按期足额支付工程款，每延误一天向乙方支付工程造价的2‰违约金。14.5由于乙方原因致使工程延误，每延误一天向甲方支付工程造价的2‰违约金。”，修改后为“14.4甲方未按期足额支付工程款，每延误一天向乙方支付工程造价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2‱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违约金。14.5由于乙方原因致使工程延误，每延误一天向甲方支付工程造价的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2‱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违约金。”。修改后的合同，未发现违规条款。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当事人在经营中使用与消费者签订的第一版合同，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消费者延期支付进度款的，需按“工程造价的2‰”赔付违约金;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当事人不能按期交付工程违约的，需“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按房屋所在区域房租月租金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赔付违约金。以上14.4和14.5条款对比，14.5条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营者依法应当承担的违约责任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ascii="Times New Roman" w:eastAsia="仿宋_GB2312" w:cs="Mongolian Baiti"/>
          <w:kern w:val="1"/>
          <w:sz w:val="32"/>
          <w:szCs w:val="32"/>
        </w:rPr>
      </w:pPr>
      <w:r>
        <w:rPr>
          <w:rFonts w:ascii="Times New Roman" w:eastAsia="仿宋_GB2312" w:cs="Mongolian Baiti"/>
          <w:kern w:val="1"/>
          <w:sz w:val="32"/>
          <w:szCs w:val="32"/>
        </w:rPr>
        <w:t>上述事实，主要有以下证据证明：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当事人的营业执照及身份证，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当事人的主体资格；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现场笔录、询问笔录各一份，第一版合同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1份，证明当事人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涉嫌利用格式合同减轻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营者依法应当承担的违约责任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u w:val="none"/>
          <w:lang w:eastAsia="zh-CN"/>
        </w:rPr>
        <w:t>的违规事实；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淮南市装饰装修协会制定的《淮南市住宅室内装饰装修工程施工合同》一份，证明当事人对合同蓝本进行了部分修改；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4.当事人新版合同一份，证明当事人已经对违规行为进行了改正；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国家企业信用信息公示网查询结果打印件一份，证明当事人在市场监管领域属初次违法的事实。</w:t>
      </w:r>
    </w:p>
    <w:p>
      <w:pPr>
        <w:pStyle w:val="3"/>
        <w:tabs>
          <w:tab w:val="left" w:pos="9060"/>
        </w:tabs>
        <w:spacing w:line="240" w:lineRule="auto"/>
        <w:rPr>
          <w:rFonts w:hint="eastAsia" w:ascii="Times New Roman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以上证据经过了出证人的确认。</w:t>
      </w:r>
    </w:p>
    <w:p>
      <w:pPr>
        <w:pStyle w:val="3"/>
        <w:tabs>
          <w:tab w:val="left" w:pos="9060"/>
        </w:tabs>
        <w:spacing w:line="240" w:lineRule="auto"/>
        <w:ind w:firstLine="640" w:firstLineChars="200"/>
        <w:rPr>
          <w:rFonts w:hint="eastAsia" w:ascii="Times New Roman" w:eastAsia="仿宋_GB2312" w:cs="仿宋_GB2312"/>
          <w:color w:val="000000"/>
          <w:u w:val="none" w:color="auto"/>
        </w:rPr>
      </w:pPr>
      <w:r>
        <w:rPr>
          <w:rFonts w:hint="eastAsia" w:ascii="Times New Roman" w:eastAsia="仿宋_GB2312" w:cs="仿宋_GB2312"/>
          <w:color w:val="000000"/>
          <w:u w:val="none" w:color="auto"/>
        </w:rPr>
        <w:t>202</w:t>
      </w:r>
      <w:r>
        <w:rPr>
          <w:rFonts w:hint="eastAsia" w:ascii="Times New Roman" w:eastAsia="仿宋_GB2312" w:cs="仿宋_GB2312"/>
          <w:color w:val="000000"/>
          <w:u w:val="none" w:color="auto"/>
          <w:lang w:val="en-US" w:eastAsia="zh-CN"/>
        </w:rPr>
        <w:t>4</w:t>
      </w:r>
      <w:r>
        <w:rPr>
          <w:rFonts w:hint="eastAsia" w:ascii="Times New Roman" w:eastAsia="仿宋_GB2312" w:cs="仿宋_GB2312"/>
          <w:color w:val="000000"/>
          <w:u w:val="none" w:color="auto"/>
        </w:rPr>
        <w:t>年</w:t>
      </w:r>
      <w:r>
        <w:rPr>
          <w:rFonts w:hint="eastAsia" w:ascii="Times New Roman" w:eastAsia="仿宋_GB2312" w:cs="仿宋_GB2312"/>
          <w:color w:val="000000"/>
          <w:u w:val="none" w:color="auto"/>
          <w:lang w:val="en-US" w:eastAsia="zh-CN"/>
        </w:rPr>
        <w:t>6</w:t>
      </w:r>
      <w:r>
        <w:rPr>
          <w:rFonts w:hint="eastAsia" w:ascii="Times New Roman" w:eastAsia="仿宋_GB2312" w:cs="仿宋_GB2312"/>
          <w:color w:val="000000"/>
          <w:u w:val="none" w:color="auto"/>
        </w:rPr>
        <w:t>月</w:t>
      </w:r>
      <w:r>
        <w:rPr>
          <w:rFonts w:hint="eastAsia" w:ascii="Times New Roman" w:eastAsia="仿宋_GB2312" w:cs="仿宋_GB2312"/>
          <w:color w:val="000000"/>
          <w:u w:val="none" w:color="auto"/>
          <w:lang w:val="en-US" w:eastAsia="zh-CN"/>
        </w:rPr>
        <w:t>3</w:t>
      </w:r>
      <w:r>
        <w:rPr>
          <w:rFonts w:hint="eastAsia" w:ascii="Times New Roman" w:eastAsia="仿宋_GB2312" w:cs="仿宋_GB2312"/>
          <w:color w:val="000000"/>
          <w:u w:val="none" w:color="auto"/>
        </w:rPr>
        <w:t>日</w:t>
      </w:r>
      <w:r>
        <w:rPr>
          <w:rFonts w:hint="eastAsia" w:ascii="Times New Roman" w:eastAsia="仿宋_GB2312" w:cs="仿宋_GB2312"/>
          <w:color w:val="000000"/>
          <w:u w:val="none" w:color="auto"/>
          <w:lang w:eastAsia="zh-CN"/>
        </w:rPr>
        <w:t>，</w:t>
      </w:r>
      <w:r>
        <w:rPr>
          <w:rFonts w:hint="eastAsia" w:ascii="Times New Roman" w:eastAsia="仿宋_GB2312" w:cs="仿宋_GB2312"/>
          <w:color w:val="000000"/>
          <w:u w:val="none" w:color="auto"/>
        </w:rPr>
        <w:t>我局向当事人下达了行政处罚告知书（淮高市监罚告〔202</w:t>
      </w:r>
      <w:r>
        <w:rPr>
          <w:rFonts w:hint="eastAsia" w:ascii="Times New Roman" w:eastAsia="仿宋_GB2312" w:cs="仿宋_GB2312"/>
          <w:color w:val="000000"/>
          <w:u w:val="none" w:color="auto"/>
          <w:lang w:val="en-US" w:eastAsia="zh-CN"/>
        </w:rPr>
        <w:t>4</w:t>
      </w:r>
      <w:r>
        <w:rPr>
          <w:rFonts w:hint="eastAsia" w:ascii="Times New Roman" w:eastAsia="仿宋_GB2312" w:cs="仿宋_GB2312"/>
          <w:color w:val="000000"/>
          <w:u w:val="none" w:color="auto"/>
        </w:rPr>
        <w:t>〕</w:t>
      </w:r>
      <w:r>
        <w:rPr>
          <w:rFonts w:hint="eastAsia" w:ascii="Times New Roman" w:eastAsia="仿宋_GB2312" w:cs="仿宋_GB2312"/>
          <w:color w:val="000000"/>
          <w:u w:val="none" w:color="auto"/>
          <w:lang w:val="en-US" w:eastAsia="zh-CN"/>
        </w:rPr>
        <w:t>93</w:t>
      </w:r>
      <w:r>
        <w:rPr>
          <w:rFonts w:hint="eastAsia" w:ascii="Times New Roman" w:eastAsia="仿宋_GB2312" w:cs="仿宋_GB2312"/>
          <w:color w:val="000000"/>
          <w:u w:val="none" w:color="auto"/>
        </w:rPr>
        <w:t>号），告知当事人本局拟作出行政处罚决定的事实、理由、依据及依法享有的陈述、申辩的权利。当事人在法定期限内未行使上述权利。</w:t>
      </w:r>
    </w:p>
    <w:p>
      <w:pPr>
        <w:pStyle w:val="3"/>
        <w:tabs>
          <w:tab w:val="left" w:pos="9060"/>
        </w:tabs>
        <w:spacing w:line="240" w:lineRule="auto"/>
        <w:ind w:firstLine="640" w:firstLineChars="200"/>
        <w:rPr>
          <w:rFonts w:hint="eastAsia" w:ascii="Times New Roman" w:eastAsia="仿宋_GB2312" w:cs="仿宋_GB2312"/>
          <w:color w:val="000000"/>
          <w:u w:val="single"/>
        </w:rPr>
      </w:pPr>
      <w:r>
        <w:rPr>
          <w:rFonts w:hint="eastAsia" w:ascii="仿宋_GB2312" w:eastAsia="仿宋_GB2312" w:cs="Mongolian Baiti"/>
          <w:kern w:val="1"/>
        </w:rPr>
        <w:t>本局认为，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当事人涉嫌利用格式合同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减轻经营者依法应当承担的违约责任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highlight w:val="none"/>
          <w:u w:val="none"/>
          <w:lang w:eastAsia="zh-CN"/>
        </w:rPr>
        <w:t>，违反了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《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合同行政监督管理办法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经营者与消费者订立合同，不得利用格式条款等方式作出减轻或者免除自身责任的规定。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（四）免除或者减轻经营者依法应当承担的违约责任；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的规定。</w:t>
      </w:r>
    </w:p>
    <w:p>
      <w:pPr>
        <w:pStyle w:val="3"/>
        <w:spacing w:line="240" w:lineRule="auto"/>
        <w:ind w:firstLine="640" w:firstLineChars="200"/>
        <w:rPr>
          <w:rFonts w:ascii="Droid Sans Fallback"/>
          <w:sz w:val="23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执法人员在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highlight w:val="none"/>
          <w:u w:val="none"/>
          <w:lang w:eastAsia="zh-CN"/>
        </w:rPr>
        <w:t>当事人经营场所仅发现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highlight w:val="none"/>
          <w:u w:val="none"/>
          <w:lang w:val="en-US" w:eastAsia="zh-CN"/>
        </w:rPr>
        <w:t>1份第一版合同，且当事人属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初次违法并及时进行了改正，</w:t>
      </w:r>
      <w:r>
        <w:rPr>
          <w:rFonts w:hint="eastAsia" w:ascii="宋体" w:hAnsi="Calibri" w:eastAsia="宋体" w:cs="宋体"/>
          <w:color w:val="auto"/>
          <w:kern w:val="0"/>
          <w:sz w:val="28"/>
          <w:szCs w:val="28"/>
          <w:lang w:val="zh-CN" w:eastAsia="zh-CN" w:bidi="ar-SA"/>
        </w:rPr>
        <w:t>违法行为持续时间不足6个月</w:t>
      </w:r>
      <w:r>
        <w:rPr>
          <w:rFonts w:hint="eastAsia" w:cs="宋体"/>
          <w:color w:val="auto"/>
          <w:kern w:val="0"/>
          <w:sz w:val="28"/>
          <w:szCs w:val="28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社会影响较小。符合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《安徽省市场监督管理行政处罚裁量权基准》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【2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条经营者违反本办法第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第六条第一款、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、第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第九条、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第十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条规定，法律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法规有规定的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依照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其规定；没有规定的，由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县级以上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市场监督管理部门责令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限期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改正，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警告，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并可以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 w:bidi="ar-SA"/>
        </w:rPr>
        <w:t>万元以下罚款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（一）有下列情形之一的，责令限期改正，给予警告，并可以处三万元以下罚款：1.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初次违法，且仅涉及1份合同文本；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-SA"/>
        </w:rPr>
        <w:t>违法行为持续时间不足6个月的；”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的规定。</w:t>
      </w:r>
    </w:p>
    <w:p>
      <w:pPr>
        <w:pStyle w:val="3"/>
        <w:tabs>
          <w:tab w:val="left" w:pos="9060"/>
        </w:tabs>
        <w:spacing w:line="240" w:lineRule="auto"/>
        <w:ind w:firstLine="640" w:firstLineChars="200"/>
        <w:rPr>
          <w:rFonts w:hint="eastAsia"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综上，当事人上述行为违反了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《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合同行政监督管理办法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第七条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的规定，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《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</w:rPr>
        <w:t>合同行政监督管理办法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》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违反本办法第五条、第六条第一款、第七条、第八条、第九条、第十二条规定，法律、行政法规有规定的，依照其规定；没有规定的，由县级以上市场监督管理部门责令限期改正，给予警告，并可以处十万元以下罚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”，鉴于当事人已经改正</w:t>
      </w:r>
      <w:r>
        <w:rPr>
          <w:rFonts w:hint="eastAsia" w:ascii="黑体" w:hAnsi="Times New Roman" w:eastAsia="黑体" w:cs="Mongolian Baiti"/>
          <w:kern w:val="1"/>
          <w:sz w:val="32"/>
          <w:szCs w:val="32"/>
        </w:rPr>
        <w:t>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决定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eastAsia="zh-CN"/>
        </w:rPr>
        <w:t>给予行政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处罚如下：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警告；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罚款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2000元。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 xml:space="preserve"> </w:t>
      </w:r>
    </w:p>
    <w:p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当事人应当自收到本决定书之日起十五日内，依照《安徽省统一公共支付平台缴款通知单》要求，及时缴纳罚没款。到期不缴纳罚款的，将依据《中华人民共和国行政处罚法》第七十二条的规定，本局将每日按罚款数额的百分之三加处罚款，并依法申请人民法院强制执行。    </w:t>
      </w:r>
      <w:r>
        <w:rPr>
          <w:rFonts w:hint="eastAsia" w:ascii="仿宋" w:hAnsi="仿宋" w:eastAsia="仿宋" w:cs="仿宋"/>
          <w:spacing w:val="4"/>
          <w:sz w:val="32"/>
          <w:szCs w:val="32"/>
          <w:u w:val="none" w:color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  <w:t xml:space="preserve">             </w:t>
      </w:r>
      <w:r>
        <w:rPr>
          <w:rFonts w:hint="eastAsia" w:ascii="楷体" w:hAnsi="楷体" w:eastAsia="楷体" w:cs="仿宋"/>
          <w:bCs/>
          <w:color w:val="000000"/>
          <w:sz w:val="32"/>
          <w:szCs w:val="32"/>
          <w:u w:val="none" w:color="auto"/>
        </w:rPr>
        <w:t xml:space="preserve">                               </w:t>
      </w:r>
      <w:r>
        <w:rPr>
          <w:rFonts w:hint="eastAsia" w:ascii="楷体" w:hAnsi="楷体" w:eastAsia="楷体" w:cs="仿宋"/>
          <w:bCs/>
          <w:color w:val="000000"/>
          <w:sz w:val="32"/>
          <w:szCs w:val="32"/>
          <w:u w:val="none" w:color="auto"/>
          <w:lang w:val="en-US" w:eastAsia="zh-CN"/>
        </w:rPr>
        <w:t xml:space="preserve">              </w:t>
      </w:r>
      <w:r>
        <w:rPr>
          <w:rFonts w:hint="eastAsia" w:ascii="楷体" w:hAnsi="楷体" w:eastAsia="楷体" w:cs="仿宋"/>
          <w:bCs/>
          <w:color w:val="000000"/>
          <w:sz w:val="32"/>
          <w:szCs w:val="32"/>
          <w:u w:val="none" w:color="auto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3872"/>
          <w:tab w:val="left" w:pos="4280"/>
          <w:tab w:val="left" w:pos="5644"/>
        </w:tabs>
        <w:kinsoku/>
        <w:wordWrap/>
        <w:overflowPunct/>
        <w:topLinePunct w:val="0"/>
        <w:bidi w:val="0"/>
        <w:spacing w:after="62" w:afterLines="2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</w:rPr>
      </w:pPr>
      <w:r>
        <w:rPr>
          <w:rFonts w:hint="eastAsia" w:ascii="仿宋_GB2312" w:hAnsi="仿宋_GB2312" w:eastAsia="仿宋_GB2312" w:cs="仿宋_GB2312"/>
          <w:color w:val="231F20"/>
        </w:rPr>
        <w:t>如对本行政处罚决定不服，可于收到本决定书之日起六十日内向淮南市人民政府申请复议，也可以于六个月内依法向田家庵区人民法院提起行政诉讼。当事人对行政处罚决定不服，申请行政复议或者提起行政诉讼的，行政处罚不停止执行。</w:t>
      </w:r>
    </w:p>
    <w:p>
      <w:pPr>
        <w:widowControl/>
        <w:snapToGrid w:val="0"/>
        <w:spacing w:line="520" w:lineRule="exact"/>
        <w:ind w:firstLine="6240" w:firstLineChars="195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20" w:lineRule="exact"/>
        <w:ind w:firstLine="6240" w:firstLineChars="195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淮南市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市场监督管理局    </w:t>
      </w:r>
    </w:p>
    <w:p>
      <w:pPr>
        <w:spacing w:line="560" w:lineRule="exact"/>
        <w:ind w:right="640" w:firstLine="601"/>
        <w:jc w:val="center"/>
        <w:outlineLvl w:val="1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1280" w:firstLine="600"/>
        <w:jc w:val="right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widowControl/>
        <w:snapToGrid w:val="0"/>
        <w:spacing w:line="520" w:lineRule="exact"/>
        <w:ind w:right="640"/>
        <w:jc w:val="center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</w:t>
      </w: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pStyle w:val="3"/>
        <w:spacing w:before="1" w:beforeLines="0"/>
        <w:ind w:left="163"/>
        <w:rPr>
          <w:rFonts w:ascii="黑体" w:hAnsi="黑体" w:eastAsia="黑体"/>
          <w:spacing w:val="-16"/>
        </w:rPr>
      </w:pPr>
      <w:r>
        <w:rPr>
          <w:rFonts w:hint="eastAsia" w:ascii="黑体" w:hAnsi="黑体" w:eastAsia="黑体"/>
          <w:color w:val="231F20"/>
          <w:spacing w:val="-16"/>
        </w:rPr>
        <w:t>（市场监督管理部门将依法向社会公开行政处罚决定信息）</w:t>
      </w:r>
    </w:p>
    <w:p>
      <w:pPr>
        <w:widowControl/>
        <w:snapToGrid w:val="0"/>
        <w:spacing w:line="50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widowControl/>
        <w:snapToGrid w:val="0"/>
        <w:spacing w:line="50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widowControl/>
        <w:snapToGrid w:val="0"/>
        <w:spacing w:line="50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widowControl/>
        <w:snapToGrid w:val="0"/>
        <w:spacing w:line="50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eastAsia"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1312;mso-width-relative:page;mso-height-relative:page;" filled="f" stroked="t" coordsize="21600,21600" o:gfxdata="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qdBoa1AAAAAQBAAAPAAAAAAAAAAEAIAAAADgAAABkcnMvZG93bnJldi54bWxQSwECFAAUAAAA&#10;CACHTuJA372hYtwBAACcAwAADgAAAAAAAAABACAAAAA5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+/zkdcAAAAKAQAADwAAAAAAAAABACAAAAA4AAAAZHJzL2Rvd25yZXYueG1sUEsB&#10;AhQAFAAAAAgAh07iQCWw0OLgAQAAmgMAAA4AAAAAAAAAAQAgAAAAPA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一份办案机构留存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roid Sans Fallback">
    <w:panose1 w:val="020B0502000000000001"/>
    <w:charset w:val="80"/>
    <w:family w:val="modern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2A13A"/>
    <w:multiLevelType w:val="singleLevel"/>
    <w:tmpl w:val="1682A1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WEwZjNiNDMzYzY0ZmE3N2Q1M2U1MWY1MWUzM2MifQ=="/>
  </w:docVars>
  <w:rsids>
    <w:rsidRoot w:val="00000000"/>
    <w:rsid w:val="038D5656"/>
    <w:rsid w:val="0AE644C5"/>
    <w:rsid w:val="10B36ECA"/>
    <w:rsid w:val="13426D8B"/>
    <w:rsid w:val="15C20353"/>
    <w:rsid w:val="197D1540"/>
    <w:rsid w:val="24C40CF0"/>
    <w:rsid w:val="272E0E6E"/>
    <w:rsid w:val="2FAF75C6"/>
    <w:rsid w:val="4E942825"/>
    <w:rsid w:val="53E975EA"/>
    <w:rsid w:val="56236C5B"/>
    <w:rsid w:val="5BD40BBB"/>
    <w:rsid w:val="5DF167EB"/>
    <w:rsid w:val="77415633"/>
    <w:rsid w:val="79BE953A"/>
    <w:rsid w:val="7EA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99"/>
      <w:u w:val="none"/>
    </w:rPr>
  </w:style>
  <w:style w:type="character" w:styleId="8">
    <w:name w:val="Hyperlink"/>
    <w:basedOn w:val="5"/>
    <w:qFormat/>
    <w:uiPriority w:val="0"/>
    <w:rPr>
      <w:color w:val="3366CC"/>
      <w:sz w:val="18"/>
      <w:szCs w:val="18"/>
      <w:u w:val="none"/>
    </w:rPr>
  </w:style>
  <w:style w:type="character" w:customStyle="1" w:styleId="9">
    <w:name w:val="hilite"/>
    <w:basedOn w:val="5"/>
    <w:qFormat/>
    <w:uiPriority w:val="0"/>
    <w:rPr>
      <w:color w:val="FFFFFF"/>
      <w:shd w:val="clear" w:fill="666677"/>
    </w:rPr>
  </w:style>
  <w:style w:type="character" w:customStyle="1" w:styleId="10">
    <w:name w:val="active4"/>
    <w:basedOn w:val="5"/>
    <w:qFormat/>
    <w:uiPriority w:val="0"/>
    <w:rPr>
      <w:color w:val="00FF00"/>
      <w:shd w:val="clear" w:fill="000000"/>
    </w:rPr>
  </w:style>
  <w:style w:type="character" w:customStyle="1" w:styleId="11">
    <w:name w:val="active5"/>
    <w:basedOn w:val="5"/>
    <w:qFormat/>
    <w:uiPriority w:val="0"/>
    <w:rPr>
      <w:color w:val="00FF00"/>
      <w:shd w:val="clear" w:fill="000000"/>
    </w:rPr>
  </w:style>
  <w:style w:type="character" w:customStyle="1" w:styleId="12">
    <w:name w:val="hilite4"/>
    <w:basedOn w:val="5"/>
    <w:qFormat/>
    <w:uiPriority w:val="0"/>
    <w:rPr>
      <w:color w:val="FFFFFF"/>
      <w:shd w:val="clear" w:fill="666677"/>
    </w:rPr>
  </w:style>
  <w:style w:type="character" w:customStyle="1" w:styleId="13">
    <w:name w:val="active6"/>
    <w:basedOn w:val="5"/>
    <w:qFormat/>
    <w:uiPriority w:val="0"/>
    <w:rPr>
      <w:color w:val="00FF0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2021-07-24T13:03:00Z</dcterms:created>
  <dc:creator>lenovo</dc:creator>
  <cp:lastModifiedBy>uos</cp:lastModifiedBy>
  <cp:lastPrinted>2024-05-15T16:07:00Z</cp:lastPrinted>
  <dcterms:modified xsi:type="dcterms:W3CDTF">2024-08-14T15:05:32Z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0EC7340D674947638BED6DD379EEBD7D_12</vt:lpwstr>
  </property>
</Properties>
</file>