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TimesNewRoman" w:hAnsi="TimesNewRoman" w:eastAsia="华文中宋" w:cs="TimesNewRoman"/>
          <w:b/>
          <w:color w:val="00000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NewRoman" w:hAnsi="TimesNewRoman" w:eastAsia="华文中宋" w:cs="TimesNewRoman"/>
          <w:b/>
          <w:color w:val="auto"/>
          <w:sz w:val="36"/>
          <w:szCs w:val="36"/>
        </w:rPr>
      </w:pPr>
      <w:r>
        <w:rPr>
          <w:rFonts w:hint="eastAsia" w:ascii="TimesNewRoman" w:hAnsi="TimesNewRoman" w:eastAsia="华文中宋" w:cs="TimesNewRoman"/>
          <w:b/>
          <w:color w:val="000000"/>
          <w:sz w:val="36"/>
          <w:szCs w:val="36"/>
          <w:lang w:eastAsia="zh-CN"/>
        </w:rPr>
        <w:t>淮南市</w:t>
      </w:r>
      <w:r>
        <w:rPr>
          <w:rFonts w:hint="eastAsia" w:ascii="TimesNewRoman" w:hAnsi="TimesNewRoman" w:eastAsia="华文中宋" w:cs="TimesNewRoman"/>
          <w:b/>
          <w:color w:val="auto"/>
          <w:sz w:val="36"/>
          <w:szCs w:val="36"/>
          <w:lang w:eastAsia="zh-CN"/>
        </w:rPr>
        <w:t>市场监督管理局</w:t>
      </w:r>
      <w:r>
        <w:rPr>
          <w:rFonts w:hint="default" w:ascii="TimesNewRoman" w:hAnsi="TimesNewRoman" w:eastAsia="华文中宋" w:cs="TimesNewRoman"/>
          <w:b/>
          <w:color w:val="auto"/>
          <w:sz w:val="36"/>
          <w:szCs w:val="36"/>
          <w:lang w:val="en"/>
        </w:rPr>
        <w:t>202</w:t>
      </w:r>
      <w:r>
        <w:rPr>
          <w:rFonts w:hint="eastAsia" w:ascii="TimesNewRoman" w:hAnsi="TimesNewRoman" w:eastAsia="华文中宋" w:cs="TimesNewRoman"/>
          <w:b/>
          <w:color w:val="auto"/>
          <w:sz w:val="36"/>
          <w:szCs w:val="36"/>
          <w:lang w:val="en-US" w:eastAsia="zh-CN"/>
        </w:rPr>
        <w:t>6</w:t>
      </w:r>
      <w:r>
        <w:rPr>
          <w:rFonts w:hint="default" w:ascii="TimesNewRoman" w:hAnsi="TimesNewRoman" w:eastAsia="华文中宋" w:cs="TimesNewRoman"/>
          <w:b/>
          <w:color w:val="auto"/>
          <w:sz w:val="36"/>
          <w:szCs w:val="36"/>
        </w:rPr>
        <w:t>年一般公共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default" w:ascii="TimesNewRoman" w:hAnsi="TimesNewRoman" w:eastAsia="楷体_GB2312" w:cs="TimesNewRoman"/>
          <w:color w:val="auto"/>
          <w:szCs w:val="32"/>
        </w:rPr>
      </w:pPr>
      <w:r>
        <w:rPr>
          <w:rFonts w:hint="default" w:ascii="TimesNewRoman" w:hAnsi="TimesNewRoman" w:eastAsia="华文中宋" w:cs="TimesNewRoman"/>
          <w:b/>
          <w:color w:val="auto"/>
          <w:sz w:val="36"/>
          <w:szCs w:val="36"/>
        </w:rPr>
        <w:t>预算</w:t>
      </w:r>
      <w:r>
        <w:rPr>
          <w:rFonts w:hint="eastAsia" w:ascii="TimesNewRoman" w:hAnsi="TimesNewRoman" w:eastAsia="华文中宋" w:cs="TimesNewRoman"/>
          <w:b/>
          <w:color w:val="auto"/>
          <w:sz w:val="36"/>
          <w:szCs w:val="36"/>
          <w:lang w:eastAsia="zh-CN"/>
        </w:rPr>
        <w:t>“</w:t>
      </w:r>
      <w:r>
        <w:rPr>
          <w:rFonts w:hint="default" w:ascii="TimesNewRoman" w:hAnsi="TimesNewRoman" w:eastAsia="华文中宋" w:cs="TimesNewRoman"/>
          <w:b/>
          <w:color w:val="auto"/>
          <w:sz w:val="36"/>
          <w:szCs w:val="36"/>
        </w:rPr>
        <w:t>三公</w:t>
      </w:r>
      <w:r>
        <w:rPr>
          <w:rFonts w:hint="eastAsia" w:ascii="TimesNewRoman" w:hAnsi="TimesNewRoman" w:eastAsia="华文中宋" w:cs="TimesNewRoman"/>
          <w:b/>
          <w:color w:val="auto"/>
          <w:sz w:val="36"/>
          <w:szCs w:val="36"/>
          <w:lang w:eastAsia="zh-CN"/>
        </w:rPr>
        <w:t>”</w:t>
      </w:r>
      <w:r>
        <w:rPr>
          <w:rFonts w:hint="default" w:ascii="TimesNewRoman" w:hAnsi="TimesNewRoman" w:eastAsia="华文中宋" w:cs="TimesNewRoman"/>
          <w:b/>
          <w:color w:val="auto"/>
          <w:sz w:val="36"/>
          <w:szCs w:val="36"/>
        </w:rPr>
        <w:t>经费预算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default" w:ascii="TimesNewRoman" w:hAnsi="TimesNewRoman" w:eastAsia="楷体_GB2312" w:cs="TimesNewRoman"/>
          <w:color w:val="auto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TimesNewRoman" w:hAnsi="TimesNewRoman" w:cs="TimesNewRoman"/>
          <w:color w:val="auto"/>
          <w:sz w:val="6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Style w:val="5"/>
          <w:rFonts w:hint="default" w:ascii="TimesNewRoman" w:hAnsi="TimesNewRoman" w:cs="TimesNewRoman"/>
          <w:b w:val="0"/>
          <w:bCs w:val="0"/>
          <w:color w:val="000000"/>
          <w:szCs w:val="21"/>
        </w:rPr>
      </w:pPr>
      <w:r>
        <w:rPr>
          <w:rFonts w:hint="default" w:ascii="TimesNewRoman" w:hAnsi="TimesNewRoman" w:eastAsia="黑体" w:cs="TimesNewRoman"/>
          <w:color w:val="000000"/>
          <w:szCs w:val="32"/>
        </w:rPr>
        <w:t>一、</w:t>
      </w:r>
      <w:r>
        <w:rPr>
          <w:rFonts w:hint="default" w:ascii="TimesNewRoman" w:hAnsi="TimesNewRoman" w:eastAsia="黑体" w:cs="TimesNewRoman"/>
          <w:color w:val="000000"/>
          <w:szCs w:val="32"/>
          <w:lang w:val="en"/>
        </w:rPr>
        <w:t>202</w:t>
      </w:r>
      <w:r>
        <w:rPr>
          <w:rFonts w:hint="eastAsia" w:ascii="TimesNewRoman" w:hAnsi="TimesNewRoman" w:eastAsia="黑体" w:cs="TimesNewRoman"/>
          <w:color w:val="000000"/>
          <w:szCs w:val="32"/>
          <w:lang w:val="en-US" w:eastAsia="zh-CN"/>
        </w:rPr>
        <w:t>6</w:t>
      </w:r>
      <w:r>
        <w:rPr>
          <w:rFonts w:hint="default" w:ascii="TimesNewRoman" w:hAnsi="TimesNewRoman" w:eastAsia="黑体" w:cs="TimesNewRoman"/>
          <w:color w:val="000000"/>
          <w:szCs w:val="32"/>
        </w:rPr>
        <w:t>年一般公共预算“三公”经费支出预算表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7" w:firstLineChars="196"/>
        <w:jc w:val="right"/>
        <w:rPr>
          <w:rStyle w:val="5"/>
          <w:rFonts w:hint="default" w:ascii="TimesNewRoman" w:hAnsi="TimesNewRoman" w:cs="TimesNewRoman"/>
          <w:b w:val="0"/>
          <w:bCs w:val="0"/>
          <w:color w:val="000000"/>
          <w:sz w:val="28"/>
          <w:szCs w:val="28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434340</wp:posOffset>
            </wp:positionV>
            <wp:extent cx="5268595" cy="1169035"/>
            <wp:effectExtent l="0" t="0" r="4445" b="4445"/>
            <wp:wrapTight wrapText="bothSides">
              <wp:wrapPolygon>
                <wp:start x="0" y="0"/>
                <wp:lineTo x="0" y="21401"/>
                <wp:lineTo x="21556" y="21401"/>
                <wp:lineTo x="21556" y="0"/>
                <wp:lineTo x="0" y="0"/>
              </wp:wrapPolygon>
            </wp:wrapTight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5"/>
          <w:rFonts w:hint="default" w:ascii="TimesNewRoman" w:hAnsi="TimesNewRoman" w:cs="TimesNewRoman"/>
          <w:b w:val="0"/>
          <w:bCs w:val="0"/>
          <w:color w:val="000000"/>
          <w:szCs w:val="21"/>
        </w:rPr>
        <w:t xml:space="preserve">     </w:t>
      </w:r>
      <w:r>
        <w:rPr>
          <w:rStyle w:val="5"/>
          <w:rFonts w:hint="default" w:ascii="TimesNewRoman" w:hAnsi="TimesNewRoman" w:cs="TimesNewRoman"/>
          <w:b w:val="0"/>
          <w:bCs w:val="0"/>
          <w:color w:val="000000"/>
          <w:sz w:val="28"/>
          <w:szCs w:val="28"/>
        </w:rPr>
        <w:t>单位：万元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hint="default" w:ascii="TimesNewRoman" w:hAnsi="TimesNewRoman" w:eastAsia="黑体" w:cs="TimesNewRoman"/>
          <w:color w:val="000000"/>
          <w:spacing w:val="-6"/>
          <w:szCs w:val="32"/>
        </w:rPr>
      </w:pPr>
      <w:r>
        <w:rPr>
          <w:rFonts w:hint="default" w:ascii="TimesNewRoman" w:hAnsi="TimesNewRoman" w:eastAsia="黑体" w:cs="TimesNewRoman"/>
          <w:color w:val="000000"/>
          <w:szCs w:val="32"/>
        </w:rPr>
        <w:t>二、</w:t>
      </w:r>
      <w:r>
        <w:rPr>
          <w:rFonts w:hint="default" w:ascii="TimesNewRoman" w:hAnsi="TimesNewRoman" w:eastAsia="黑体" w:cs="TimesNewRoman"/>
          <w:color w:val="000000"/>
          <w:spacing w:val="-6"/>
          <w:szCs w:val="32"/>
          <w:lang w:val="en"/>
        </w:rPr>
        <w:t>202</w:t>
      </w:r>
      <w:r>
        <w:rPr>
          <w:rFonts w:hint="eastAsia" w:ascii="TimesNewRoman" w:hAnsi="TimesNewRoman" w:eastAsia="黑体" w:cs="TimesNewRoman"/>
          <w:color w:val="000000"/>
          <w:spacing w:val="-6"/>
          <w:szCs w:val="32"/>
          <w:lang w:val="en-US" w:eastAsia="zh-CN"/>
        </w:rPr>
        <w:t>6</w:t>
      </w:r>
      <w:r>
        <w:rPr>
          <w:rFonts w:hint="default" w:ascii="TimesNewRoman" w:hAnsi="TimesNewRoman" w:eastAsia="黑体" w:cs="TimesNewRoman"/>
          <w:color w:val="000000"/>
          <w:spacing w:val="-6"/>
          <w:szCs w:val="32"/>
        </w:rPr>
        <w:t>年一般公共预算“三公”经费支出预算情况说明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default" w:ascii="TimesNewRoman" w:hAnsi="TimesNewRoman" w:cs="TimesNewRoman"/>
          <w:color w:val="000000"/>
          <w:szCs w:val="32"/>
        </w:rPr>
      </w:pPr>
      <w:r>
        <w:rPr>
          <w:rFonts w:hint="default" w:ascii="TimesNewRoman" w:hAnsi="TimesNewRoman" w:cs="TimesNewRoman"/>
          <w:color w:val="000000"/>
          <w:szCs w:val="32"/>
          <w:lang w:val="en"/>
        </w:rPr>
        <w:t>202</w:t>
      </w:r>
      <w:r>
        <w:rPr>
          <w:rFonts w:hint="eastAsia" w:ascii="TimesNewRoman" w:hAnsi="TimesNewRoman" w:cs="TimesNewRoman"/>
          <w:color w:val="000000"/>
          <w:szCs w:val="32"/>
          <w:lang w:val="en-US" w:eastAsia="zh-CN"/>
        </w:rPr>
        <w:t>6</w:t>
      </w:r>
      <w:r>
        <w:rPr>
          <w:rFonts w:hint="default" w:ascii="TimesNewRoman" w:hAnsi="TimesNewRoman" w:cs="TimesNewRoman"/>
          <w:color w:val="000000"/>
          <w:szCs w:val="32"/>
        </w:rPr>
        <w:t>年一般公共预算“三公”经费支出预算为</w:t>
      </w:r>
      <w:r>
        <w:rPr>
          <w:rFonts w:hint="eastAsia" w:ascii="TimesNewRoman" w:hAnsi="TimesNewRoman" w:cs="TimesNewRoman"/>
          <w:color w:val="000000"/>
          <w:szCs w:val="32"/>
          <w:lang w:val="en-US" w:eastAsia="zh-CN"/>
        </w:rPr>
        <w:t>42.7</w:t>
      </w:r>
      <w:r>
        <w:rPr>
          <w:rFonts w:hint="default" w:ascii="TimesNewRoman" w:hAnsi="TimesNewRoman" w:cs="TimesNewRoman"/>
          <w:color w:val="000000"/>
          <w:szCs w:val="32"/>
        </w:rPr>
        <w:t>万元，比</w:t>
      </w:r>
      <w:r>
        <w:rPr>
          <w:rFonts w:hint="eastAsia" w:ascii="TimesNewRoman" w:hAnsi="TimesNewRoman" w:cs="TimesNewRoman"/>
          <w:color w:val="000000"/>
          <w:szCs w:val="32"/>
          <w:lang w:eastAsia="zh-CN"/>
        </w:rPr>
        <w:t>202</w:t>
      </w:r>
      <w:r>
        <w:rPr>
          <w:rFonts w:hint="eastAsia" w:ascii="TimesNewRoman" w:hAnsi="TimesNewRoman" w:cs="TimesNewRoman"/>
          <w:color w:val="000000"/>
          <w:szCs w:val="32"/>
          <w:lang w:val="en-US" w:eastAsia="zh-CN"/>
        </w:rPr>
        <w:t>5</w:t>
      </w:r>
      <w:r>
        <w:rPr>
          <w:rFonts w:hint="default" w:ascii="TimesNewRoman" w:hAnsi="TimesNewRoman" w:cs="TimesNewRoman"/>
          <w:color w:val="000000"/>
          <w:szCs w:val="32"/>
        </w:rPr>
        <w:t>年预算</w:t>
      </w:r>
      <w:r>
        <w:rPr>
          <w:rFonts w:hint="eastAsia" w:ascii="TimesNewRoman" w:hAnsi="TimesNewRoman" w:cs="TimesNewRoman"/>
          <w:color w:val="000000"/>
          <w:szCs w:val="32"/>
          <w:lang w:val="en-US" w:eastAsia="zh-CN"/>
        </w:rPr>
        <w:t>69.7万元减少27万元</w:t>
      </w:r>
      <w:r>
        <w:rPr>
          <w:rFonts w:hint="default" w:ascii="TimesNewRoman" w:hAnsi="TimesNewRoman" w:cs="TimesNewRoman"/>
          <w:color w:val="000000"/>
          <w:szCs w:val="32"/>
        </w:rPr>
        <w:t>。</w:t>
      </w:r>
      <w:r>
        <w:rPr>
          <w:rFonts w:hint="eastAsia" w:ascii="TimesNewRoman" w:hAnsi="TimesNewRoman" w:cs="TimesNewRoman"/>
          <w:color w:val="000000"/>
          <w:szCs w:val="32"/>
          <w:lang w:eastAsia="zh-CN"/>
        </w:rPr>
        <w:t>下降</w:t>
      </w:r>
      <w:r>
        <w:rPr>
          <w:rFonts w:hint="eastAsia" w:ascii="TimesNewRoman" w:hAnsi="TimesNewRoman" w:cs="TimesNewRoman"/>
          <w:color w:val="000000"/>
          <w:szCs w:val="32"/>
          <w:lang w:val="en-US" w:eastAsia="zh-CN"/>
        </w:rPr>
        <w:t>38.7%，下降的主要原因是严格执行</w:t>
      </w:r>
      <w:r>
        <w:rPr>
          <w:rFonts w:hint="default" w:ascii="TimesNewRoman" w:hAnsi="TimesNewRoman" w:eastAsia="仿宋_GB2312" w:cs="TimesNewRoman"/>
          <w:color w:val="000000"/>
          <w:sz w:val="32"/>
          <w:szCs w:val="32"/>
        </w:rPr>
        <w:t>厉行节约</w:t>
      </w:r>
      <w:r>
        <w:rPr>
          <w:rFonts w:hint="eastAsia" w:ascii="TimesNewRoman" w:hAnsi="TimesNewRoman" w:cs="TimesNewRoman"/>
          <w:color w:val="000000"/>
          <w:sz w:val="32"/>
          <w:szCs w:val="32"/>
          <w:lang w:eastAsia="zh-CN"/>
        </w:rPr>
        <w:t>的规定，控制压减机关运行成本。</w:t>
      </w:r>
      <w:r>
        <w:rPr>
          <w:rFonts w:hint="default" w:ascii="TimesNewRoman" w:hAnsi="TimesNewRoman" w:cs="TimesNewRoman"/>
          <w:color w:val="000000"/>
          <w:szCs w:val="32"/>
        </w:rPr>
        <w:t>因公出国（境）费支出预算为</w:t>
      </w:r>
      <w:r>
        <w:rPr>
          <w:rFonts w:hint="eastAsia" w:ascii="TimesNewRoman" w:hAnsi="TimesNewRoman" w:cs="TimesNewRoman"/>
          <w:color w:val="000000"/>
          <w:szCs w:val="32"/>
          <w:lang w:val="en-US" w:eastAsia="zh-CN"/>
        </w:rPr>
        <w:t>0</w:t>
      </w:r>
      <w:r>
        <w:rPr>
          <w:rFonts w:hint="default" w:ascii="TimesNewRoman" w:hAnsi="TimesNewRoman" w:cs="TimesNewRoman"/>
          <w:color w:val="000000"/>
          <w:szCs w:val="32"/>
        </w:rPr>
        <w:t>万元，公务接待费支出预算为</w:t>
      </w:r>
      <w:r>
        <w:rPr>
          <w:rFonts w:hint="eastAsia" w:ascii="TimesNewRoman" w:hAnsi="TimesNewRoman" w:cs="TimesNewRoman"/>
          <w:color w:val="000000"/>
          <w:szCs w:val="32"/>
          <w:lang w:val="en-US" w:eastAsia="zh-CN"/>
        </w:rPr>
        <w:t>8.7</w:t>
      </w:r>
      <w:r>
        <w:rPr>
          <w:rFonts w:hint="default" w:ascii="TimesNewRoman" w:hAnsi="TimesNewRoman" w:cs="TimesNewRoman"/>
          <w:color w:val="000000"/>
          <w:szCs w:val="32"/>
        </w:rPr>
        <w:t>万元，公务用车购置及运行费支出预算为</w:t>
      </w:r>
      <w:r>
        <w:rPr>
          <w:rFonts w:hint="eastAsia" w:ascii="TimesNewRoman" w:hAnsi="TimesNewRoman" w:cs="TimesNewRoman"/>
          <w:color w:val="000000"/>
          <w:szCs w:val="32"/>
          <w:lang w:val="en-US" w:eastAsia="zh-CN"/>
        </w:rPr>
        <w:t>34</w:t>
      </w:r>
      <w:r>
        <w:rPr>
          <w:rFonts w:hint="default" w:ascii="TimesNewRoman" w:hAnsi="TimesNewRoman" w:cs="TimesNewRoman"/>
          <w:color w:val="000000"/>
          <w:szCs w:val="32"/>
        </w:rPr>
        <w:t>万元。具体情况如下：</w:t>
      </w:r>
    </w:p>
    <w:p>
      <w:pPr>
        <w:pStyle w:val="2"/>
        <w:adjustRightInd w:val="0"/>
        <w:snapToGrid w:val="0"/>
        <w:spacing w:before="0" w:beforeAutospacing="0" w:after="0" w:afterAutospacing="0" w:line="540" w:lineRule="exact"/>
        <w:ind w:firstLine="643" w:firstLineChars="200"/>
        <w:rPr>
          <w:rFonts w:ascii="仿宋_GB2312" w:hAnsi="仿宋" w:eastAsia="仿宋_GB2312" w:cs="Times New Roman"/>
          <w:kern w:val="2"/>
          <w:sz w:val="32"/>
          <w:szCs w:val="32"/>
        </w:rPr>
      </w:pPr>
      <w:r>
        <w:rPr>
          <w:rFonts w:hint="default" w:ascii="TimesNewRoman" w:hAnsi="TimesNewRoman" w:eastAsia="仿宋_GB2312" w:cs="TimesNewRoman"/>
          <w:b/>
          <w:color w:val="000000"/>
          <w:sz w:val="32"/>
          <w:szCs w:val="32"/>
        </w:rPr>
        <w:t>（一）因公出国（境）费</w:t>
      </w:r>
      <w:r>
        <w:rPr>
          <w:rFonts w:hint="default" w:ascii="TimesNewRoman" w:hAnsi="TimesNewRoman" w:eastAsia="仿宋_GB2312" w:cs="TimesNewRoman"/>
          <w:color w:val="000000"/>
          <w:sz w:val="32"/>
          <w:szCs w:val="32"/>
        </w:rPr>
        <w:t>支出预算</w:t>
      </w:r>
      <w:r>
        <w:rPr>
          <w:rFonts w:hint="eastAsia" w:ascii="TimesNewRoman" w:hAnsi="TimesNewRoman" w:eastAsia="仿宋_GB2312" w:cs="TimesNew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NewRoman" w:hAnsi="TimesNewRoman" w:eastAsia="仿宋_GB2312" w:cs="TimesNewRoman"/>
          <w:color w:val="000000"/>
          <w:sz w:val="32"/>
          <w:szCs w:val="32"/>
        </w:rPr>
        <w:t xml:space="preserve">万元, </w:t>
      </w:r>
      <w:r>
        <w:rPr>
          <w:rFonts w:hint="eastAsia" w:ascii="TimesNewRoman" w:hAnsi="TimesNewRoman" w:eastAsia="仿宋_GB2312" w:cs="TimesNewRoman"/>
          <w:color w:val="000000"/>
          <w:sz w:val="32"/>
          <w:szCs w:val="32"/>
          <w:lang w:eastAsia="zh-CN"/>
        </w:rPr>
        <w:t>与</w:t>
      </w:r>
      <w:r>
        <w:rPr>
          <w:rFonts w:hint="eastAsia" w:ascii="TimesNewRoman" w:hAnsi="TimesNewRoman" w:eastAsia="仿宋_GB2312" w:cs="TimesNewRoman"/>
          <w:color w:val="000000"/>
          <w:sz w:val="32"/>
          <w:szCs w:val="32"/>
          <w:lang w:val="en-US" w:eastAsia="zh-CN"/>
        </w:rPr>
        <w:t>2026年预算数持平。</w:t>
      </w:r>
      <w:r>
        <w:rPr>
          <w:rFonts w:hint="default" w:ascii="TimesNewRoman" w:hAnsi="TimesNewRoman" w:eastAsia="仿宋_GB2312" w:cs="TimesNewRoman"/>
          <w:sz w:val="32"/>
          <w:szCs w:val="32"/>
        </w:rPr>
        <w:t>该项经费预算根据批准的因公临时出国（境）计划，按照规定标准安排。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经费使用严格执行《淮南市市直党政机关因公临时出国经费管理办法》（淮财行政〔2014〕65号）相关规定。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default" w:ascii="TimesNewRoman" w:hAnsi="TimesNewRoman" w:eastAsia="仿宋_GB2312" w:cs="TimesNewRoman"/>
          <w:b/>
          <w:color w:val="000000"/>
          <w:sz w:val="32"/>
          <w:szCs w:val="32"/>
        </w:rPr>
        <w:t>（二）公务用车购置及运行费</w:t>
      </w:r>
      <w:r>
        <w:rPr>
          <w:rFonts w:hint="eastAsia" w:ascii="TimesNewRoman" w:hAnsi="TimesNewRoman" w:eastAsia="仿宋_GB2312" w:cs="TimesNewRoman"/>
          <w:b w:val="0"/>
          <w:bCs/>
          <w:color w:val="000000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61万元减27万元，下降38.7%，下降的主要原因是严格执行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厉行节约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的规定，控制压减机关运行成本。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公务用车运行费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与202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持平，</w:t>
      </w:r>
      <w:r>
        <w:rPr>
          <w:rFonts w:hint="eastAsia" w:ascii="仿宋_GB2312" w:hAnsi="仿宋_GB2312" w:eastAsia="仿宋_GB2312" w:cs="仿宋_GB2312"/>
          <w:sz w:val="32"/>
          <w:szCs w:val="32"/>
        </w:rPr>
        <w:t>该项经费主要用于车辆燃料费、维修费、过路过桥费等支出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rPr>
          <w:rFonts w:hint="default" w:ascii="TimesNewRoman" w:hAnsi="TimesNewRoman" w:eastAsia="仿宋_GB2312" w:cs="TimesNewRoman"/>
          <w:color w:val="000000"/>
          <w:sz w:val="32"/>
          <w:szCs w:val="32"/>
        </w:rPr>
      </w:pPr>
      <w:r>
        <w:rPr>
          <w:rFonts w:hint="default" w:ascii="TimesNewRoman" w:hAnsi="TimesNewRoman" w:eastAsia="仿宋_GB2312" w:cs="TimesNewRoman"/>
          <w:b/>
          <w:color w:val="000000"/>
          <w:sz w:val="32"/>
          <w:szCs w:val="32"/>
        </w:rPr>
        <w:t>（三）公务接待费</w:t>
      </w:r>
      <w:r>
        <w:rPr>
          <w:rFonts w:hint="eastAsia" w:ascii="TimesNewRoman" w:hAnsi="TimesNewRoman" w:eastAsia="仿宋_GB2312" w:cs="TimesNewRoman"/>
          <w:color w:val="000000"/>
          <w:sz w:val="32"/>
          <w:szCs w:val="32"/>
          <w:lang w:val="en-US" w:eastAsia="zh-CN"/>
        </w:rPr>
        <w:t>2025年支</w:t>
      </w:r>
      <w:r>
        <w:rPr>
          <w:rFonts w:hint="default" w:ascii="TimesNewRoman" w:hAnsi="TimesNewRoman" w:eastAsia="仿宋_GB2312" w:cs="TimesNewRoman"/>
          <w:color w:val="000000"/>
          <w:sz w:val="32"/>
          <w:szCs w:val="32"/>
        </w:rPr>
        <w:t>出预算</w:t>
      </w:r>
      <w:r>
        <w:rPr>
          <w:rFonts w:hint="eastAsia" w:ascii="TimesNewRoman" w:hAnsi="TimesNewRoman" w:eastAsia="仿宋_GB2312" w:cs="TimesNewRoman"/>
          <w:color w:val="000000"/>
          <w:sz w:val="32"/>
          <w:szCs w:val="32"/>
          <w:lang w:val="en-US" w:eastAsia="zh-CN"/>
        </w:rPr>
        <w:t>8.7</w:t>
      </w:r>
      <w:r>
        <w:rPr>
          <w:rFonts w:hint="default" w:ascii="TimesNewRoman" w:hAnsi="TimesNewRoman" w:eastAsia="仿宋_GB2312" w:cs="TimesNewRoman"/>
          <w:color w:val="000000"/>
          <w:sz w:val="32"/>
          <w:szCs w:val="32"/>
        </w:rPr>
        <w:t>万元，</w:t>
      </w:r>
      <w:r>
        <w:rPr>
          <w:rFonts w:hint="eastAsia" w:ascii="TimesNewRoman" w:hAnsi="TimesNewRoman" w:eastAsia="仿宋_GB2312" w:cs="TimesNewRoman"/>
          <w:color w:val="000000"/>
          <w:sz w:val="32"/>
          <w:szCs w:val="32"/>
          <w:lang w:eastAsia="zh-CN"/>
        </w:rPr>
        <w:t>与202</w:t>
      </w:r>
      <w:r>
        <w:rPr>
          <w:rFonts w:hint="eastAsia" w:ascii="TimesNewRoman" w:hAnsi="TimesNewRoman" w:eastAsia="仿宋_GB2312" w:cs="TimesNew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NewRoman" w:hAnsi="TimesNewRoman" w:eastAsia="仿宋_GB2312" w:cs="TimesNewRoman"/>
          <w:color w:val="000000"/>
          <w:sz w:val="32"/>
          <w:szCs w:val="32"/>
        </w:rPr>
        <w:t>年预算</w:t>
      </w:r>
      <w:r>
        <w:rPr>
          <w:rFonts w:hint="eastAsia" w:ascii="TimesNewRoman" w:hAnsi="TimesNewRoman" w:eastAsia="仿宋_GB2312" w:cs="TimesNewRoman"/>
          <w:color w:val="000000"/>
          <w:sz w:val="32"/>
          <w:szCs w:val="32"/>
          <w:lang w:eastAsia="zh-CN"/>
        </w:rPr>
        <w:t>持平。</w:t>
      </w:r>
      <w:r>
        <w:rPr>
          <w:rFonts w:hint="default" w:ascii="TimesNewRoman" w:hAnsi="TimesNewRoman" w:eastAsia="仿宋_GB2312" w:cs="TimesNewRoman"/>
          <w:color w:val="000000"/>
          <w:sz w:val="32"/>
          <w:szCs w:val="32"/>
        </w:rPr>
        <w:t>该项经费主要用于</w:t>
      </w:r>
      <w:r>
        <w:rPr>
          <w:rFonts w:hint="eastAsia" w:ascii="TimesNewRoman" w:hAnsi="TimesNewRoman" w:eastAsia="仿宋_GB2312" w:cs="TimesNewRoman"/>
          <w:color w:val="000000"/>
          <w:sz w:val="32"/>
          <w:szCs w:val="32"/>
          <w:lang w:eastAsia="zh-CN"/>
        </w:rPr>
        <w:t>单位按规定开支的各类公务接待费用。</w:t>
      </w:r>
      <w:r>
        <w:rPr>
          <w:rFonts w:hint="default" w:ascii="TimesNewRoman" w:hAnsi="TimesNewRoman" w:eastAsia="仿宋_GB2312" w:cs="TimesNewRoman"/>
          <w:color w:val="000000"/>
          <w:sz w:val="32"/>
          <w:szCs w:val="32"/>
        </w:rPr>
        <w:t>经费使用严格执行《党政机关厉行节约反对浪费条例》</w:t>
      </w:r>
      <w:r>
        <w:rPr>
          <w:rFonts w:hint="eastAsia" w:ascii="仿宋" w:hAnsi="仿宋" w:eastAsia="仿宋"/>
          <w:color w:val="000000"/>
          <w:sz w:val="32"/>
          <w:szCs w:val="32"/>
        </w:rPr>
        <w:t>（中发〔2013〕13号）</w:t>
      </w:r>
      <w:r>
        <w:rPr>
          <w:rFonts w:hint="eastAsia" w:ascii="TimesNewRoman" w:hAnsi="TimesNewRoman" w:eastAsia="仿宋_GB2312" w:cs="TimesNewRoman"/>
          <w:color w:val="000000"/>
          <w:sz w:val="32"/>
          <w:szCs w:val="32"/>
          <w:lang w:eastAsia="zh-CN"/>
        </w:rPr>
        <w:t>和</w:t>
      </w:r>
      <w:r>
        <w:rPr>
          <w:rFonts w:hint="eastAsia" w:ascii="仿宋" w:hAnsi="仿宋" w:eastAsia="仿宋"/>
          <w:color w:val="000000"/>
          <w:sz w:val="32"/>
          <w:szCs w:val="32"/>
        </w:rPr>
        <w:t>《淮南市党政机关国内公务接待管理办法》（淮办发〔2014〕26号）</w:t>
      </w:r>
      <w:r>
        <w:rPr>
          <w:rFonts w:hint="default" w:ascii="TimesNewRoman" w:hAnsi="TimesNewRoman" w:eastAsia="仿宋_GB2312" w:cs="TimesNewRoman"/>
          <w:color w:val="000000"/>
          <w:sz w:val="32"/>
          <w:szCs w:val="32"/>
        </w:rPr>
        <w:t>等相关规定。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">
    <w:altName w:val="Traditional Arabic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YjZlOWJlMDBmNWQxN2UwMWVkYTM1NzI1MjY5NWMifQ=="/>
  </w:docVars>
  <w:rsids>
    <w:rsidRoot w:val="19F76154"/>
    <w:rsid w:val="04106B05"/>
    <w:rsid w:val="06D243F8"/>
    <w:rsid w:val="19F76154"/>
    <w:rsid w:val="1CC44A28"/>
    <w:rsid w:val="25414455"/>
    <w:rsid w:val="2E81364A"/>
    <w:rsid w:val="321F0FF9"/>
    <w:rsid w:val="37921E38"/>
    <w:rsid w:val="42E23D9E"/>
    <w:rsid w:val="43AF63CB"/>
    <w:rsid w:val="4F5F701A"/>
    <w:rsid w:val="507F05B9"/>
    <w:rsid w:val="58296419"/>
    <w:rsid w:val="76BE761D"/>
    <w:rsid w:val="797A5237"/>
    <w:rsid w:val="7F00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rFonts w:eastAsia="宋体"/>
      <w:sz w:val="24"/>
      <w:szCs w:val="24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2024-02-08T00:50:00Z</dcterms:created>
  <dc:creator>   白日梦 </dc:creator>
  <cp:lastModifiedBy>DAI</cp:lastModifiedBy>
  <dcterms:modified xsi:type="dcterms:W3CDTF">2026-03-02T03:15:23Z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C8001F193CB4414D9B316AA2865FCEF7_11</vt:lpwstr>
  </property>
</Properties>
</file>