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76"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07.060</w:t>
            </w:r>
            <w:r>
              <w:rPr>
                <w:rFonts w:ascii="黑体" w:hAnsi="黑体" w:eastAsia="黑体"/>
                <w:sz w:val="21"/>
                <w:szCs w:val="21"/>
              </w:rPr>
              <w:fldChar w:fldCharType="end"/>
            </w:r>
            <w:bookmarkEnd w:id="76"/>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3404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淮南市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3404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农村雷电灾害综合治理示范点建设指南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the Construction of Demonstration Sites for Comprehensive Management of Rural Lightning Disasters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（本草案完成时间：2023年9月）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淮南市市场监督管理局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"_Toc132106093" </w:instrText>
      </w:r>
      <w:r>
        <w:fldChar w:fldCharType="separate"/>
      </w:r>
      <w:r>
        <w:rPr>
          <w:rStyle w:val="32"/>
          <w:rFonts w:hint="eastAsia"/>
          <w:spacing w:val="320"/>
        </w:rPr>
        <w:t>前</w:t>
      </w:r>
      <w:r>
        <w:rPr>
          <w:rStyle w:val="32"/>
          <w:rFonts w:hint="eastAsia"/>
        </w:rPr>
        <w:t>言</w:t>
      </w:r>
      <w:r>
        <w:tab/>
      </w:r>
      <w:r>
        <w:fldChar w:fldCharType="begin"/>
      </w:r>
      <w:r>
        <w:instrText xml:space="preserve"> PAGEREF _Toc132106093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"_Toc132106094" </w:instrText>
      </w:r>
      <w:r>
        <w:fldChar w:fldCharType="separate"/>
      </w:r>
      <w:r>
        <w:rPr>
          <w:rStyle w:val="32"/>
        </w:rPr>
        <w:t>1</w:t>
      </w:r>
      <w:r>
        <w:rPr>
          <w:rStyle w:val="32"/>
          <w:rFonts w:hint="eastAsia"/>
        </w:rPr>
        <w:t xml:space="preserve"> 范围</w:t>
      </w:r>
      <w:r>
        <w:tab/>
      </w:r>
      <w:r>
        <w:fldChar w:fldCharType="begin"/>
      </w:r>
      <w:r>
        <w:instrText xml:space="preserve"> PAGEREF _Toc132106094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"_Toc132106095" </w:instrText>
      </w:r>
      <w:r>
        <w:fldChar w:fldCharType="separate"/>
      </w:r>
      <w:r>
        <w:rPr>
          <w:rStyle w:val="32"/>
        </w:rPr>
        <w:t>2</w:t>
      </w:r>
      <w:r>
        <w:rPr>
          <w:rStyle w:val="32"/>
          <w:rFonts w:hint="eastAsia"/>
        </w:rPr>
        <w:t xml:space="preserve"> 规范性引用文件</w:t>
      </w:r>
      <w:r>
        <w:tab/>
      </w:r>
      <w:r>
        <w:fldChar w:fldCharType="begin"/>
      </w:r>
      <w:r>
        <w:instrText xml:space="preserve"> PAGEREF _Toc132106095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"_Toc132106096" </w:instrText>
      </w:r>
      <w:r>
        <w:fldChar w:fldCharType="separate"/>
      </w:r>
      <w:r>
        <w:rPr>
          <w:rStyle w:val="32"/>
        </w:rPr>
        <w:t>3</w:t>
      </w:r>
      <w:r>
        <w:rPr>
          <w:rStyle w:val="32"/>
          <w:rFonts w:hint="eastAsia"/>
        </w:rPr>
        <w:t xml:space="preserve"> 术语和定义</w:t>
      </w:r>
      <w:r>
        <w:tab/>
      </w:r>
      <w:r>
        <w:fldChar w:fldCharType="begin"/>
      </w:r>
      <w:r>
        <w:instrText xml:space="preserve"> PAGEREF _Toc132106096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"_Toc132106097" </w:instrText>
      </w:r>
      <w:r>
        <w:fldChar w:fldCharType="separate"/>
      </w:r>
      <w:r>
        <w:rPr>
          <w:rStyle w:val="32"/>
        </w:rPr>
        <w:t>4</w:t>
      </w:r>
      <w:r>
        <w:rPr>
          <w:rStyle w:val="32"/>
          <w:rFonts w:hint="eastAsia"/>
        </w:rPr>
        <w:t xml:space="preserve"> 总体原则</w:t>
      </w:r>
      <w:r>
        <w:tab/>
      </w:r>
      <w:r>
        <w:fldChar w:fldCharType="begin"/>
      </w:r>
      <w:r>
        <w:instrText xml:space="preserve"> PAGEREF _Toc132106097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"_Toc132106102" </w:instrText>
      </w:r>
      <w:r>
        <w:fldChar w:fldCharType="separate"/>
      </w:r>
      <w:r>
        <w:rPr>
          <w:rStyle w:val="32"/>
        </w:rPr>
        <w:t>5</w:t>
      </w:r>
      <w:r>
        <w:rPr>
          <w:rStyle w:val="32"/>
          <w:rFonts w:hint="eastAsia"/>
        </w:rPr>
        <w:t xml:space="preserve"> 基础能力</w:t>
      </w:r>
      <w:r>
        <w:tab/>
      </w:r>
      <w:r>
        <w:fldChar w:fldCharType="begin"/>
      </w:r>
      <w:r>
        <w:instrText xml:space="preserve"> PAGEREF _Toc132106102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"_Toc132106105" </w:instrText>
      </w:r>
      <w:r>
        <w:fldChar w:fldCharType="separate"/>
      </w:r>
      <w:r>
        <w:rPr>
          <w:rStyle w:val="32"/>
        </w:rPr>
        <w:t>6</w:t>
      </w:r>
      <w:r>
        <w:rPr>
          <w:rStyle w:val="32"/>
          <w:rFonts w:hint="eastAsia"/>
        </w:rPr>
        <w:t xml:space="preserve"> 风险识别与防范</w:t>
      </w:r>
      <w:r>
        <w:tab/>
      </w:r>
      <w:r>
        <w:fldChar w:fldCharType="begin"/>
      </w:r>
      <w:r>
        <w:instrText xml:space="preserve"> PAGEREF _Toc132106105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"_Toc132106111" </w:instrText>
      </w:r>
      <w:r>
        <w:fldChar w:fldCharType="separate"/>
      </w:r>
      <w:r>
        <w:rPr>
          <w:rStyle w:val="32"/>
        </w:rPr>
        <w:t>7</w:t>
      </w:r>
      <w:r>
        <w:rPr>
          <w:rStyle w:val="32"/>
          <w:rFonts w:hint="eastAsia"/>
        </w:rPr>
        <w:t xml:space="preserve"> 信息传播与反馈</w:t>
      </w:r>
      <w:r>
        <w:tab/>
      </w:r>
      <w:r>
        <w:fldChar w:fldCharType="begin"/>
      </w:r>
      <w:r>
        <w:instrText xml:space="preserve"> PAGEREF _Toc132106111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"_Toc132106113" </w:instrText>
      </w:r>
      <w:r>
        <w:fldChar w:fldCharType="separate"/>
      </w:r>
      <w:r>
        <w:rPr>
          <w:rStyle w:val="32"/>
        </w:rPr>
        <w:t>8</w:t>
      </w:r>
      <w:r>
        <w:rPr>
          <w:rStyle w:val="32"/>
          <w:rFonts w:hint="eastAsia"/>
        </w:rPr>
        <w:t xml:space="preserve"> 应急</w:t>
      </w:r>
      <w:r>
        <w:tab/>
      </w:r>
      <w:r>
        <w:fldChar w:fldCharType="begin"/>
      </w:r>
      <w:r>
        <w:instrText xml:space="preserve"> PAGEREF _Toc132106113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"_Toc132106118" </w:instrText>
      </w:r>
      <w:r>
        <w:fldChar w:fldCharType="separate"/>
      </w:r>
      <w:r>
        <w:rPr>
          <w:rStyle w:val="32"/>
        </w:rPr>
        <w:t>9</w:t>
      </w:r>
      <w:r>
        <w:rPr>
          <w:rStyle w:val="32"/>
          <w:rFonts w:hint="eastAsia"/>
        </w:rPr>
        <w:t xml:space="preserve"> 培训和科普</w:t>
      </w:r>
      <w:r>
        <w:tab/>
      </w:r>
      <w:r>
        <w:fldChar w:fldCharType="begin"/>
      </w:r>
      <w:r>
        <w:instrText xml:space="preserve"> PAGEREF _Toc132106118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19"/>
        <w:tabs>
          <w:tab w:val="right" w:leader="dot" w:pos="9344"/>
        </w:tabs>
        <w:rPr>
          <w:rFonts w:asciiTheme="minorHAnsi" w:hAnsiTheme="minorHAnsi" w:eastAsiaTheme="minorEastAsia" w:cstheme="minorBidi"/>
          <w:szCs w:val="22"/>
        </w:rPr>
      </w:pP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32106093"/>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t>请注意本文件的某些内容可能涉及专利。本文件的发布机构不承担识别专利的责任。</w:t>
      </w:r>
    </w:p>
    <w:p>
      <w:pPr>
        <w:pStyle w:val="56"/>
        <w:ind w:firstLine="420"/>
      </w:pPr>
      <w:r>
        <w:rPr>
          <w:rFonts w:hint="eastAsia"/>
        </w:rPr>
        <w:t>本文件由淮南市气象局提出。</w:t>
      </w:r>
    </w:p>
    <w:p>
      <w:pPr>
        <w:pStyle w:val="56"/>
        <w:ind w:firstLine="420"/>
      </w:pPr>
      <w:r>
        <w:rPr>
          <w:rFonts w:hint="eastAsia"/>
        </w:rPr>
        <w:t>本文件由淮南市气象局归口。</w:t>
      </w:r>
    </w:p>
    <w:p>
      <w:pPr>
        <w:pStyle w:val="56"/>
        <w:ind w:firstLine="420"/>
      </w:pPr>
      <w:r>
        <w:rPr>
          <w:rFonts w:hint="eastAsia"/>
        </w:rPr>
        <w:t>本文件起草单位：淮南市气象局、淮南市农业农村局、淮南市标准化研究院、安徽省气象灾害防御技术中心</w:t>
      </w:r>
    </w:p>
    <w:p>
      <w:pPr>
        <w:pStyle w:val="56"/>
        <w:ind w:firstLine="420"/>
      </w:pPr>
      <w:r>
        <w:rPr>
          <w:rFonts w:hint="eastAsia"/>
        </w:rPr>
        <w:t>本文件主要起草人：王中洋、袁绪永、张钢、储蕾、颜俊、王润石、王雅正、王军</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D7564F84CD38442BB31DA126D03AE425"/>
        </w:placeholder>
      </w:sdtPr>
      <w:sdtContent>
        <w:p>
          <w:pPr>
            <w:pStyle w:val="177"/>
            <w:spacing w:before="3" w:beforeLines="1" w:after="686" w:afterLines="220"/>
          </w:pPr>
          <w:bookmarkStart w:id="25" w:name="NEW_STAND_NAME"/>
          <w:r>
            <w:rPr>
              <w:rFonts w:hint="eastAsia"/>
            </w:rPr>
            <w:t>农村雷电灾害综合治理示范点建设指南</w:t>
          </w:r>
        </w:p>
      </w:sdtContent>
    </w:sdt>
    <w:bookmarkEnd w:id="25"/>
    <w:p>
      <w:pPr>
        <w:pStyle w:val="104"/>
        <w:spacing w:before="312" w:after="312"/>
      </w:pPr>
      <w:bookmarkStart w:id="26" w:name="_Toc24884218"/>
      <w:bookmarkStart w:id="27" w:name="_Toc26986771"/>
      <w:bookmarkStart w:id="28" w:name="_Toc17233333"/>
      <w:bookmarkStart w:id="29" w:name="_Toc24884211"/>
      <w:bookmarkStart w:id="30" w:name="_Toc26718930"/>
      <w:bookmarkStart w:id="31" w:name="_Toc26986530"/>
      <w:bookmarkStart w:id="32" w:name="_Toc132106094"/>
      <w:bookmarkStart w:id="33" w:name="_Toc26648465"/>
      <w:bookmarkStart w:id="34" w:name="_Toc17233325"/>
      <w:bookmarkStart w:id="35" w:name="_Toc97191423"/>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bookmarkStart w:id="36" w:name="_Toc17233334"/>
      <w:bookmarkStart w:id="37" w:name="_Toc24884212"/>
      <w:bookmarkStart w:id="38" w:name="_Toc24884219"/>
      <w:bookmarkStart w:id="39" w:name="_Toc26648466"/>
      <w:bookmarkStart w:id="40" w:name="_Toc17233326"/>
      <w:r>
        <w:t>本文件提供了美丽乡村雷电防灾减灾工作的原则、基础能力以及风险识别与防范、信息传播与反馈、应急处置、培训和科普等方面的建议。</w:t>
      </w:r>
    </w:p>
    <w:p>
      <w:pPr>
        <w:pStyle w:val="104"/>
        <w:spacing w:before="312" w:after="312"/>
      </w:pPr>
      <w:bookmarkStart w:id="41" w:name="_Toc132106095"/>
      <w:bookmarkStart w:id="42" w:name="_Toc26986531"/>
      <w:bookmarkStart w:id="43" w:name="_Toc97191424"/>
      <w:bookmarkStart w:id="44" w:name="_Toc26986772"/>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45843A83C9344799B9D6CC838F3BD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GB/T37926-2019  美丽乡村气象防灾减灾指南</w:t>
      </w:r>
    </w:p>
    <w:p>
      <w:pPr>
        <w:pStyle w:val="56"/>
        <w:ind w:firstLine="420"/>
      </w:pPr>
      <w:r>
        <w:rPr>
          <w:rFonts w:hint="eastAsia"/>
        </w:rPr>
        <w:t>GB50057-2010  建筑物防雷设计规范</w:t>
      </w:r>
    </w:p>
    <w:p>
      <w:pPr>
        <w:pStyle w:val="56"/>
        <w:ind w:firstLine="420"/>
      </w:pPr>
      <w:r>
        <w:rPr>
          <w:rFonts w:hint="eastAsia"/>
        </w:rPr>
        <w:t xml:space="preserve">GB 50952-2013  农村民居雷电防护工程技术规范 </w:t>
      </w:r>
    </w:p>
    <w:p>
      <w:pPr>
        <w:pStyle w:val="56"/>
        <w:ind w:firstLine="420"/>
      </w:pPr>
      <w:r>
        <w:rPr>
          <w:rFonts w:hint="eastAsia"/>
        </w:rPr>
        <w:t>GB51143-2015  防灾避难场所设计规范</w:t>
      </w:r>
    </w:p>
    <w:p>
      <w:pPr>
        <w:pStyle w:val="56"/>
        <w:ind w:firstLine="420"/>
      </w:pPr>
      <w:r>
        <w:rPr>
          <w:rFonts w:hint="eastAsia"/>
        </w:rPr>
        <w:t>MZ/T 052 -2014  自然灾避灾点管理规范</w:t>
      </w:r>
    </w:p>
    <w:p>
      <w:pPr>
        <w:pStyle w:val="104"/>
        <w:spacing w:before="312" w:after="312"/>
      </w:pPr>
      <w:bookmarkStart w:id="46" w:name="_Toc97191425"/>
      <w:bookmarkStart w:id="47" w:name="_Toc132106096"/>
      <w:r>
        <w:rPr>
          <w:rFonts w:hint="eastAsia"/>
          <w:szCs w:val="21"/>
        </w:rPr>
        <w:t>术语和定义</w:t>
      </w:r>
      <w:bookmarkEnd w:id="46"/>
      <w:bookmarkEnd w:id="47"/>
    </w:p>
    <w:sdt>
      <w:sdtPr>
        <w:id w:val="-1909835108"/>
        <w:placeholder>
          <w:docPart w:val="52079398FF2D4EAEBF1C97079BC690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105"/>
        <w:spacing w:before="156" w:after="156"/>
      </w:pPr>
      <w:r>
        <w:br w:type="textWrapping"/>
      </w:r>
      <w:r>
        <w:rPr>
          <w:rFonts w:hint="eastAsia"/>
        </w:rPr>
        <w:t xml:space="preserve">    </w:t>
      </w:r>
      <w:r>
        <w:t>防灾</w:t>
      </w:r>
      <w:r>
        <w:rPr>
          <w:rFonts w:hint="eastAsia"/>
        </w:rPr>
        <w:t xml:space="preserve"> disaster prevention</w:t>
      </w:r>
    </w:p>
    <w:p>
      <w:pPr>
        <w:pStyle w:val="56"/>
        <w:ind w:firstLine="420"/>
      </w:pPr>
      <w:r>
        <w:rPr>
          <w:rFonts w:hint="eastAsia"/>
        </w:rPr>
        <w:t>灾害发生前，采取一系列措施来防止灾害发生或预防灾害造成的人员伤亡、财产损失以及对社会和环境的影响。</w:t>
      </w:r>
    </w:p>
    <w:p>
      <w:pPr>
        <w:pStyle w:val="56"/>
        <w:ind w:firstLine="420"/>
      </w:pPr>
      <w:r>
        <w:rPr>
          <w:rFonts w:hint="eastAsia"/>
        </w:rPr>
        <w:t>[来源：GB/T 26376-2010，定义2.4]</w:t>
      </w:r>
    </w:p>
    <w:p>
      <w:pPr>
        <w:pStyle w:val="105"/>
        <w:spacing w:before="156" w:after="156"/>
      </w:pPr>
    </w:p>
    <w:p>
      <w:pPr>
        <w:pStyle w:val="56"/>
        <w:ind w:firstLine="420"/>
        <w:rPr>
          <w:rFonts w:ascii="黑体" w:hAnsi="黑体" w:eastAsia="黑体"/>
        </w:rPr>
      </w:pPr>
      <w:r>
        <w:rPr>
          <w:rFonts w:hint="eastAsia" w:ascii="黑体" w:hAnsi="黑体" w:eastAsia="黑体"/>
        </w:rPr>
        <w:t>减</w:t>
      </w:r>
      <w:r>
        <w:rPr>
          <w:rFonts w:ascii="黑体" w:hAnsi="黑体" w:eastAsia="黑体"/>
        </w:rPr>
        <w:t>灾</w:t>
      </w:r>
      <w:r>
        <w:rPr>
          <w:rFonts w:hint="eastAsia" w:ascii="黑体" w:hAnsi="黑体" w:eastAsia="黑体"/>
        </w:rPr>
        <w:t xml:space="preserve"> disaster reduction</w:t>
      </w:r>
    </w:p>
    <w:p>
      <w:pPr>
        <w:pStyle w:val="56"/>
        <w:ind w:firstLine="409" w:firstLineChars="195"/>
      </w:pPr>
      <w:r>
        <w:rPr>
          <w:rFonts w:hint="eastAsia"/>
        </w:rPr>
        <w:t>在灾害管理的各个阶段，采取一系列措施减轻灾害造成的人员伤亡、财产损失以及对社会和环境的影响。</w:t>
      </w:r>
    </w:p>
    <w:p>
      <w:pPr>
        <w:pStyle w:val="56"/>
        <w:ind w:firstLine="420"/>
      </w:pPr>
      <w:r>
        <w:rPr>
          <w:rFonts w:hint="eastAsia"/>
        </w:rPr>
        <w:t>[来源：GB/T 26376-2010，定义2.3]</w:t>
      </w:r>
    </w:p>
    <w:p>
      <w:pPr>
        <w:pStyle w:val="105"/>
        <w:spacing w:before="156" w:after="156"/>
      </w:pPr>
    </w:p>
    <w:p>
      <w:pPr>
        <w:pStyle w:val="56"/>
        <w:ind w:firstLine="420"/>
      </w:pPr>
      <w:r>
        <w:rPr>
          <w:rFonts w:hint="eastAsia" w:ascii="黑体" w:hAnsi="黑体" w:eastAsia="黑体"/>
        </w:rPr>
        <w:t>雷电防护装置 lightning protection system</w:t>
      </w:r>
    </w:p>
    <w:p>
      <w:pPr>
        <w:pStyle w:val="56"/>
        <w:ind w:firstLine="420"/>
      </w:pPr>
      <w:r>
        <w:rPr>
          <w:rFonts w:hint="eastAsia"/>
        </w:rPr>
        <w:t>LPS防雷装置</w:t>
      </w:r>
    </w:p>
    <w:p>
      <w:pPr>
        <w:pStyle w:val="56"/>
        <w:ind w:firstLine="420"/>
      </w:pPr>
      <w:r>
        <w:rPr>
          <w:rFonts w:hint="eastAsia"/>
        </w:rPr>
        <w:t>用来减小雷击建筑物造成物理损害的整个系统。</w:t>
      </w:r>
    </w:p>
    <w:p>
      <w:pPr>
        <w:pStyle w:val="179"/>
      </w:pPr>
      <w:r>
        <w:rPr>
          <w:rFonts w:hint="eastAsia"/>
        </w:rPr>
        <w:t>LPS由外部和内部防雷装置两部分构成。</w:t>
      </w:r>
    </w:p>
    <w:p>
      <w:pPr>
        <w:pStyle w:val="56"/>
        <w:ind w:firstLine="420"/>
      </w:pPr>
      <w:r>
        <w:rPr>
          <w:rFonts w:hint="eastAsia"/>
        </w:rPr>
        <w:t>[来源：GB/T 21714.1—2015，3.42，有修改]</w:t>
      </w:r>
    </w:p>
    <w:p>
      <w:pPr>
        <w:pStyle w:val="104"/>
        <w:spacing w:before="312" w:after="312"/>
      </w:pPr>
      <w:bookmarkStart w:id="49" w:name="_Toc132106097"/>
      <w:r>
        <w:t>总体原则</w:t>
      </w:r>
      <w:bookmarkEnd w:id="49"/>
    </w:p>
    <w:p>
      <w:pPr>
        <w:pStyle w:val="105"/>
        <w:spacing w:before="156" w:after="156"/>
        <w:rPr>
          <w:rFonts w:ascii="宋体" w:eastAsia="宋体"/>
        </w:rPr>
      </w:pPr>
      <w:bookmarkStart w:id="50" w:name="_Toc132106098"/>
      <w:r>
        <w:rPr>
          <w:rFonts w:hint="eastAsia" w:ascii="宋体" w:eastAsia="宋体"/>
        </w:rPr>
        <w:t>坚持需求导向,规划引领,在乡村规划建设、产业布局、生态文明等方面充分考虑气象灾害风险防范和气象灾害防制宣传，坚持需求和问题导向，强化规划引领,做好气象灾害防御总体设计。</w:t>
      </w:r>
      <w:bookmarkEnd w:id="50"/>
    </w:p>
    <w:p>
      <w:pPr>
        <w:pStyle w:val="105"/>
        <w:spacing w:before="156" w:after="156"/>
      </w:pPr>
      <w:bookmarkStart w:id="51" w:name="_Toc132106099"/>
      <w:r>
        <w:rPr>
          <w:rFonts w:hint="eastAsia" w:ascii="宋体" w:eastAsia="宋体"/>
        </w:rPr>
        <w:t>坚持以防为主,综合减灾,充分考虑雷电灾害的综合影响,强化综合防御。坚持以防为主，相邻村之间建立雷电灾害联防机制，加强信息、技术互通、协商开展雷电灾害防御。</w:t>
      </w:r>
      <w:bookmarkEnd w:id="51"/>
    </w:p>
    <w:p>
      <w:pPr>
        <w:pStyle w:val="105"/>
        <w:spacing w:before="156" w:after="156"/>
        <w:rPr>
          <w:rFonts w:ascii="宋体" w:eastAsia="宋体"/>
        </w:rPr>
      </w:pPr>
      <w:bookmarkStart w:id="52" w:name="_Toc132106100"/>
      <w:r>
        <w:rPr>
          <w:rFonts w:hint="eastAsia" w:ascii="宋体" w:eastAsia="宋体"/>
        </w:rPr>
        <w:t>坚持因地制宜，根据各村不同的特点，科学制定雷电灾害防御政策，完善防御机制，提升防灾水平。</w:t>
      </w:r>
      <w:bookmarkEnd w:id="52"/>
    </w:p>
    <w:p>
      <w:pPr>
        <w:pStyle w:val="105"/>
        <w:spacing w:before="156" w:after="156"/>
        <w:rPr>
          <w:rFonts w:ascii="宋体" w:eastAsia="宋体"/>
        </w:rPr>
      </w:pPr>
      <w:bookmarkStart w:id="53" w:name="_Toc132106101"/>
      <w:r>
        <w:rPr>
          <w:rFonts w:hint="eastAsia" w:ascii="宋体" w:eastAsia="宋体"/>
        </w:rPr>
        <w:t>坚持基础能力和制度建设相结合。统筹雷电灾害监测、预警、预案、响应、保障全链条，促进基础设施硬实力和制度体系软实力同步提升。</w:t>
      </w:r>
      <w:bookmarkEnd w:id="53"/>
    </w:p>
    <w:p>
      <w:pPr>
        <w:pStyle w:val="104"/>
        <w:spacing w:before="312" w:after="312"/>
      </w:pPr>
      <w:bookmarkStart w:id="54" w:name="_Toc132106102"/>
      <w:r>
        <w:t>基础能力</w:t>
      </w:r>
      <w:bookmarkEnd w:id="54"/>
    </w:p>
    <w:p>
      <w:pPr>
        <w:pStyle w:val="105"/>
        <w:spacing w:before="156" w:after="156"/>
      </w:pPr>
      <w:bookmarkStart w:id="55" w:name="_Toc132106103"/>
      <w:r>
        <w:t>设施建设保障</w:t>
      </w:r>
      <w:bookmarkEnd w:id="55"/>
    </w:p>
    <w:p>
      <w:pPr>
        <w:pStyle w:val="65"/>
        <w:spacing w:before="156" w:after="156"/>
      </w:pPr>
      <w:r>
        <w:t>监测设施</w:t>
      </w:r>
    </w:p>
    <w:p>
      <w:pPr>
        <w:pStyle w:val="94"/>
        <w:spacing w:before="156" w:after="156"/>
        <w:rPr>
          <w:rFonts w:ascii="宋体" w:eastAsia="宋体"/>
        </w:rPr>
      </w:pPr>
      <w:r>
        <w:rPr>
          <w:rFonts w:ascii="宋体" w:eastAsia="宋体"/>
        </w:rPr>
        <w:t>按照当地雷电监测设施建设规划，为雷电监测设施的建设提供便利。</w:t>
      </w:r>
    </w:p>
    <w:p>
      <w:pPr>
        <w:pStyle w:val="94"/>
        <w:spacing w:before="156" w:after="156"/>
        <w:rPr>
          <w:rFonts w:ascii="宋体" w:eastAsia="宋体"/>
        </w:rPr>
      </w:pPr>
      <w:r>
        <w:rPr>
          <w:rFonts w:ascii="宋体" w:eastAsia="宋体"/>
        </w:rPr>
        <w:t>落实区域内雷电监测</w:t>
      </w:r>
      <w:r>
        <w:rPr>
          <w:rFonts w:hint="eastAsia" w:ascii="宋体" w:eastAsia="宋体"/>
        </w:rPr>
        <w:t>设施的安全管理、日常巡查和探测环境保护。</w:t>
      </w:r>
    </w:p>
    <w:p>
      <w:pPr>
        <w:pStyle w:val="65"/>
        <w:spacing w:before="156" w:after="156"/>
      </w:pPr>
      <w:r>
        <w:t>雷电监测预警信息服务设施</w:t>
      </w:r>
    </w:p>
    <w:p>
      <w:pPr>
        <w:pStyle w:val="94"/>
        <w:spacing w:before="156" w:after="156"/>
        <w:rPr>
          <w:rFonts w:ascii="宋体" w:eastAsia="宋体"/>
        </w:rPr>
      </w:pPr>
      <w:r>
        <w:rPr>
          <w:rFonts w:hint="eastAsia" w:ascii="宋体" w:eastAsia="宋体"/>
        </w:rPr>
        <w:t>至少具备1种稳定、可靠的气象信息接收终端，并保证终端的正常运行，气象信息及时接收。</w:t>
      </w:r>
    </w:p>
    <w:p>
      <w:pPr>
        <w:pStyle w:val="94"/>
        <w:spacing w:before="156" w:after="156"/>
        <w:rPr>
          <w:rFonts w:ascii="宋体" w:eastAsia="宋体"/>
        </w:rPr>
      </w:pPr>
      <w:r>
        <w:rPr>
          <w:rFonts w:hint="eastAsia" w:ascii="宋体" w:eastAsia="宋体"/>
        </w:rPr>
        <w:t>统筹共享区域内应急广播、电子显示屏等设施资源，依法传播和直接推送雷电监测预警信息，并及时传递给当地村民及外来人员。</w:t>
      </w:r>
    </w:p>
    <w:p>
      <w:pPr>
        <w:pStyle w:val="94"/>
        <w:spacing w:before="156" w:after="156"/>
        <w:rPr>
          <w:rFonts w:ascii="宋体" w:eastAsia="宋体"/>
        </w:rPr>
      </w:pPr>
      <w:r>
        <w:rPr>
          <w:rFonts w:hint="eastAsia" w:ascii="宋体" w:eastAsia="宋体"/>
        </w:rPr>
        <w:t>共建共享村气象信息服务站，负责气象信息服务、气象灾害雷电预报预警的接收传递，气象防灾避险、自救、互救的协助工作，气象防灾减灾先进适用技术的推广应用，气象便民服务等；配备能够与当地气象信息服务网络互联互通的设施；设置气象服务产品网络平台或资料架等以方便查阅，咨询。</w:t>
      </w:r>
    </w:p>
    <w:p>
      <w:pPr>
        <w:pStyle w:val="65"/>
        <w:spacing w:before="156" w:after="156"/>
      </w:pPr>
      <w:r>
        <w:t>防雷安全警示与避灾场所</w:t>
      </w:r>
    </w:p>
    <w:p>
      <w:pPr>
        <w:pStyle w:val="94"/>
        <w:spacing w:before="156" w:after="156"/>
        <w:rPr>
          <w:rFonts w:ascii="宋体" w:eastAsia="宋体"/>
        </w:rPr>
      </w:pPr>
      <w:r>
        <w:rPr>
          <w:rFonts w:hint="eastAsia" w:ascii="宋体" w:eastAsia="宋体"/>
        </w:rPr>
        <w:t>在关键位置和雷电灾害多发易发区统筹设立防灾警示牌，避灾路线图，清楚标明转移路线。</w:t>
      </w:r>
    </w:p>
    <w:p>
      <w:pPr>
        <w:pStyle w:val="94"/>
        <w:spacing w:before="156" w:after="156"/>
        <w:rPr>
          <w:rFonts w:ascii="宋体" w:eastAsia="宋体"/>
        </w:rPr>
      </w:pPr>
      <w:r>
        <w:rPr>
          <w:rFonts w:hint="eastAsia" w:ascii="宋体" w:eastAsia="宋体"/>
        </w:rPr>
        <w:t>按照GB 51143和MZ／T 052的要求设计建设避灾场所。</w:t>
      </w:r>
    </w:p>
    <w:p>
      <w:pPr>
        <w:pStyle w:val="65"/>
        <w:spacing w:before="156" w:after="156"/>
      </w:pPr>
      <w:r>
        <w:rPr>
          <w:rFonts w:hint="eastAsia"/>
        </w:rPr>
        <w:t>防雷减灾设施</w:t>
      </w:r>
    </w:p>
    <w:p>
      <w:pPr>
        <w:pStyle w:val="94"/>
        <w:spacing w:before="156" w:after="156"/>
        <w:rPr>
          <w:rFonts w:ascii="宋体" w:eastAsia="宋体"/>
        </w:rPr>
      </w:pPr>
      <w:r>
        <w:rPr>
          <w:rFonts w:hint="eastAsia" w:ascii="宋体" w:eastAsia="宋体"/>
        </w:rPr>
        <w:t>村新建农民住宅按照GB50057-2010的要求设计安装雷电防护装置。</w:t>
      </w:r>
    </w:p>
    <w:p>
      <w:pPr>
        <w:pStyle w:val="94"/>
        <w:spacing w:before="156" w:after="156"/>
        <w:rPr>
          <w:rFonts w:ascii="宋体" w:eastAsia="宋体"/>
        </w:rPr>
      </w:pPr>
      <w:r>
        <w:rPr>
          <w:rFonts w:hint="eastAsia" w:ascii="宋体" w:eastAsia="宋体"/>
        </w:rPr>
        <w:t>学校、医院（诊所、医疗服务中心等）、水闸、泵站、公交候车（船）棚（亭）、凉亭、礼堂、旅游景点和通讯、电力杆塔、变压器等设施，按照GB50057-2010，GB50952-2013等相关标准，设计、安装雷电防护装置，并定期进行检测。</w:t>
      </w:r>
    </w:p>
    <w:p>
      <w:pPr>
        <w:pStyle w:val="105"/>
        <w:spacing w:before="156" w:after="156"/>
      </w:pPr>
      <w:bookmarkStart w:id="56" w:name="_Toc132106104"/>
      <w:r>
        <w:rPr>
          <w:rFonts w:hint="eastAsia"/>
        </w:rPr>
        <w:t>人员队伍</w:t>
      </w:r>
      <w:bookmarkEnd w:id="56"/>
    </w:p>
    <w:p>
      <w:pPr>
        <w:pStyle w:val="65"/>
        <w:spacing w:before="156" w:after="156"/>
      </w:pPr>
      <w:r>
        <w:rPr>
          <w:rFonts w:hint="eastAsia"/>
        </w:rPr>
        <w:t>气象防灾减灾责任人</w:t>
      </w:r>
    </w:p>
    <w:p>
      <w:pPr>
        <w:pStyle w:val="94"/>
        <w:spacing w:before="156" w:after="156"/>
        <w:rPr>
          <w:rFonts w:ascii="宋体" w:eastAsia="宋体"/>
        </w:rPr>
      </w:pPr>
      <w:r>
        <w:rPr>
          <w:rFonts w:hint="eastAsia" w:ascii="宋体" w:eastAsia="宋体"/>
        </w:rPr>
        <w:t>落实1名气象防灾减灾责任人，可由村党支部书记，村委会主任兼任。</w:t>
      </w:r>
    </w:p>
    <w:p>
      <w:pPr>
        <w:pStyle w:val="94"/>
        <w:spacing w:before="156" w:after="156"/>
        <w:rPr>
          <w:rFonts w:ascii="宋体" w:eastAsia="宋体"/>
        </w:rPr>
      </w:pPr>
      <w:r>
        <w:rPr>
          <w:rFonts w:hint="eastAsia" w:ascii="宋体" w:eastAsia="宋体"/>
        </w:rPr>
        <w:t>气象防灾减灾责任人员协助当地乡镇、气象主管机构（或气象部门）组织开展雷电灾害防御工作</w:t>
      </w:r>
    </w:p>
    <w:p>
      <w:pPr>
        <w:pStyle w:val="94"/>
        <w:spacing w:before="156" w:after="156"/>
        <w:rPr>
          <w:rFonts w:ascii="宋体" w:eastAsia="宋体"/>
        </w:rPr>
      </w:pPr>
      <w:r>
        <w:rPr>
          <w:rFonts w:hint="eastAsia" w:ascii="宋体" w:eastAsia="宋体"/>
        </w:rPr>
        <w:t>将气象防灾减灾责任人、气象信息员等人员的手机号码等汇总至乡镇，由乡镇统一报气象主管机构（或气象部门），并及时更新，确保及时接收当地气象台发布的雷电监测预警信息。</w:t>
      </w:r>
    </w:p>
    <w:p>
      <w:pPr>
        <w:pStyle w:val="65"/>
        <w:spacing w:before="156" w:after="156"/>
      </w:pPr>
      <w:r>
        <w:rPr>
          <w:rFonts w:hint="eastAsia"/>
        </w:rPr>
        <w:t>气象信息员</w:t>
      </w:r>
    </w:p>
    <w:p>
      <w:pPr>
        <w:pStyle w:val="94"/>
        <w:spacing w:before="156" w:after="156"/>
        <w:rPr>
          <w:rFonts w:ascii="宋体" w:eastAsia="宋体"/>
        </w:rPr>
      </w:pPr>
      <w:r>
        <w:rPr>
          <w:rFonts w:hint="eastAsia" w:ascii="宋体" w:eastAsia="宋体"/>
        </w:rPr>
        <w:t>配备至少1名气象信息员，可由村党支部书记、村委会主任兼任。</w:t>
      </w:r>
    </w:p>
    <w:p>
      <w:pPr>
        <w:pStyle w:val="94"/>
        <w:spacing w:before="156" w:after="156"/>
        <w:rPr>
          <w:rFonts w:ascii="宋体" w:eastAsia="宋体"/>
        </w:rPr>
      </w:pPr>
      <w:r>
        <w:rPr>
          <w:rFonts w:hint="eastAsia" w:ascii="宋体" w:eastAsia="宋体"/>
        </w:rPr>
        <w:t>气象信息员负责气象灾害预报预警信息的接收和传递：配合做好气象灾害风险调查等气象防灾减灾工作：负责辖区内气象灾情的收集和报告；在紧急情况下承担现场灾害处置的辅助工作，协助群众紧急转移和灾害应急救助，参与避灾场所的日常管理和防灾减灾宣传：组织开展气象科普文化活动。参与气象防灾减灾知识培训；配合做好辖区内设施（见5.1）的维护工作。</w:t>
      </w:r>
    </w:p>
    <w:p>
      <w:pPr>
        <w:pStyle w:val="104"/>
        <w:spacing w:before="312" w:after="312"/>
      </w:pPr>
      <w:bookmarkStart w:id="57" w:name="_Toc132106105"/>
      <w:r>
        <w:t>风险识别与防范</w:t>
      </w:r>
      <w:bookmarkEnd w:id="57"/>
    </w:p>
    <w:p>
      <w:pPr>
        <w:pStyle w:val="105"/>
        <w:spacing w:before="156" w:after="156"/>
      </w:pPr>
      <w:bookmarkStart w:id="58" w:name="_Toc132106106"/>
      <w:r>
        <w:rPr>
          <w:rFonts w:hint="eastAsia"/>
        </w:rPr>
        <w:t>每3年～5年开展1次雷电灾害风险普查工作，普查内容涵盖：</w:t>
      </w:r>
      <w:bookmarkEnd w:id="58"/>
    </w:p>
    <w:p>
      <w:pPr>
        <w:pStyle w:val="174"/>
      </w:pPr>
      <w:r>
        <w:rPr>
          <w:rFonts w:hint="eastAsia"/>
        </w:rPr>
        <w:t>历史雷电灾害灾情信息，包括造成灾害的致灾因子、发生时间、地点、伤亡人数、灾害损失等；</w:t>
      </w:r>
    </w:p>
    <w:p>
      <w:pPr>
        <w:pStyle w:val="174"/>
      </w:pPr>
      <w:r>
        <w:rPr>
          <w:rFonts w:hint="eastAsia"/>
        </w:rPr>
        <w:t>自然环境基础信息，包括河流、山体，特别是陡坡、洼地等特殊地貌，洪涝、泥石流、干旱、森林火灾等气象灾害的多发易发地带等；</w:t>
      </w:r>
    </w:p>
    <w:p>
      <w:pPr>
        <w:pStyle w:val="174"/>
      </w:pPr>
      <w:r>
        <w:rPr>
          <w:rFonts w:hint="eastAsia"/>
        </w:rPr>
        <w:t>社会环境信息，包括特殊人群情况，密集住宅区或街道，集市等人员活动区，老旧建筑物、桥梁、堤坝、学校、医院、厂矿等重要设施，相对较安全的区域等；</w:t>
      </w:r>
    </w:p>
    <w:p>
      <w:pPr>
        <w:pStyle w:val="174"/>
      </w:pPr>
      <w:r>
        <w:rPr>
          <w:rFonts w:hint="eastAsia"/>
        </w:rPr>
        <w:t>防雷减灾资源信息，包括避灾安置场所，应急物资储备场所，紧急转移路线监测设施、气象信息传播设施等</w:t>
      </w:r>
    </w:p>
    <w:p>
      <w:pPr>
        <w:pStyle w:val="105"/>
        <w:spacing w:before="156" w:after="156"/>
        <w:rPr>
          <w:rFonts w:ascii="宋体" w:eastAsia="宋体"/>
        </w:rPr>
      </w:pPr>
      <w:bookmarkStart w:id="59" w:name="_Toc132106107"/>
      <w:r>
        <w:rPr>
          <w:rFonts w:hint="eastAsia" w:ascii="宋体" w:eastAsia="宋体"/>
        </w:rPr>
        <w:t>绘制村级雷电灾害风险地图，标注基于普查结果信息的气象灾害风险信息，并标明涉险求助电话等防灾减灾信息。</w:t>
      </w:r>
      <w:bookmarkEnd w:id="59"/>
    </w:p>
    <w:p>
      <w:pPr>
        <w:pStyle w:val="105"/>
        <w:spacing w:before="156" w:after="156"/>
        <w:rPr>
          <w:rFonts w:ascii="宋体" w:eastAsia="宋体"/>
        </w:rPr>
      </w:pPr>
      <w:bookmarkStart w:id="60" w:name="_Toc132106108"/>
      <w:r>
        <w:rPr>
          <w:rFonts w:hint="eastAsia" w:ascii="宋体" w:eastAsia="宋体"/>
        </w:rPr>
        <w:t>当自然环境基础信息、社会环境信息、防雷减灾资源信息发生重大变化后，及时更新雷电灾害风险地图。</w:t>
      </w:r>
      <w:bookmarkEnd w:id="60"/>
    </w:p>
    <w:p>
      <w:pPr>
        <w:pStyle w:val="105"/>
        <w:spacing w:before="156" w:after="156"/>
        <w:rPr>
          <w:rFonts w:ascii="宋体" w:eastAsia="宋体"/>
        </w:rPr>
      </w:pPr>
      <w:bookmarkStart w:id="61" w:name="_Toc132106109"/>
      <w:r>
        <w:rPr>
          <w:rFonts w:hint="eastAsia" w:ascii="宋体" w:eastAsia="宋体"/>
        </w:rPr>
        <w:t>雷电灾害风险地图通过科普长廊、宣传窗（牌）等形式告知村民，规避大害风险隐患。</w:t>
      </w:r>
      <w:bookmarkEnd w:id="61"/>
    </w:p>
    <w:p>
      <w:pPr>
        <w:pStyle w:val="105"/>
        <w:spacing w:before="156" w:after="156"/>
        <w:rPr>
          <w:rFonts w:ascii="宋体" w:eastAsia="宋体"/>
        </w:rPr>
      </w:pPr>
      <w:bookmarkStart w:id="62" w:name="_Toc132106110"/>
      <w:r>
        <w:rPr>
          <w:rFonts w:hint="eastAsia" w:ascii="宋体" w:eastAsia="宋体"/>
        </w:rPr>
        <w:t>引导村民参加人身、财产保险、政策性农业保险、气象指数保险等，转移风险，减少损失。</w:t>
      </w:r>
      <w:bookmarkEnd w:id="62"/>
    </w:p>
    <w:p>
      <w:pPr>
        <w:pStyle w:val="104"/>
        <w:spacing w:before="312" w:after="312"/>
      </w:pPr>
      <w:bookmarkStart w:id="63" w:name="_Toc132106111"/>
      <w:r>
        <w:rPr>
          <w:rFonts w:hint="eastAsia"/>
        </w:rPr>
        <w:t>信息传播与反馈</w:t>
      </w:r>
      <w:bookmarkEnd w:id="63"/>
    </w:p>
    <w:p>
      <w:pPr>
        <w:pStyle w:val="105"/>
        <w:spacing w:before="156" w:after="156"/>
        <w:jc w:val="left"/>
      </w:pPr>
      <w:bookmarkStart w:id="64" w:name="_Toc132106112"/>
      <w:r>
        <w:t>传播</w:t>
      </w:r>
      <w:bookmarkEnd w:id="64"/>
    </w:p>
    <w:p>
      <w:pPr>
        <w:pStyle w:val="65"/>
        <w:spacing w:before="156" w:after="156"/>
        <w:rPr>
          <w:rFonts w:ascii="宋体" w:eastAsia="宋体"/>
        </w:rPr>
      </w:pPr>
      <w:r>
        <w:rPr>
          <w:rFonts w:hint="eastAsia" w:ascii="宋体" w:eastAsia="宋体"/>
        </w:rPr>
        <w:t>在接收到气象灾害预警信息后或当地已发生重大气象灾害，气象防灾减灾责任人，气象信息员通过应急广播，手机短信，即时通信软件等各类渠道快速向村民及外来人员传播预警信息。</w:t>
      </w:r>
    </w:p>
    <w:p>
      <w:pPr>
        <w:pStyle w:val="65"/>
        <w:spacing w:before="156" w:after="156"/>
        <w:rPr>
          <w:rFonts w:ascii="宋体" w:eastAsia="宋体"/>
        </w:rPr>
      </w:pPr>
      <w:r>
        <w:rPr>
          <w:rFonts w:hint="eastAsia" w:ascii="宋体" w:eastAsia="宋体"/>
        </w:rPr>
        <w:t>如遇断电，常规通讯方式中断等紧急情况，使用对讲机、锣鼓、人户通知等方式将信息及时传播到每户村民。</w:t>
      </w:r>
    </w:p>
    <w:p>
      <w:pPr>
        <w:pStyle w:val="105"/>
        <w:spacing w:before="156" w:after="156"/>
      </w:pPr>
      <w:r>
        <w:rPr>
          <w:rFonts w:hint="eastAsia"/>
        </w:rPr>
        <w:t>反馈</w:t>
      </w:r>
    </w:p>
    <w:p>
      <w:pPr>
        <w:pStyle w:val="65"/>
        <w:spacing w:before="156" w:after="156"/>
        <w:rPr>
          <w:rFonts w:ascii="宋体" w:eastAsia="宋体"/>
        </w:rPr>
      </w:pPr>
      <w:r>
        <w:rPr>
          <w:rFonts w:ascii="宋体" w:eastAsia="宋体"/>
        </w:rPr>
        <w:t>重大</w:t>
      </w:r>
      <w:r>
        <w:rPr>
          <w:rFonts w:hint="eastAsia" w:ascii="宋体" w:eastAsia="宋体"/>
        </w:rPr>
        <w:t>雷电</w:t>
      </w:r>
      <w:r>
        <w:rPr>
          <w:rFonts w:ascii="宋体" w:eastAsia="宋体"/>
        </w:rPr>
        <w:t>灾害发生后，村信息员将灾害发生情况及图片、视频等资料通过气象信息员平台或电话、网络等途径及时向气象主管机构（或气象部门）反馈。</w:t>
      </w:r>
    </w:p>
    <w:p>
      <w:pPr>
        <w:pStyle w:val="65"/>
        <w:spacing w:before="156" w:after="156"/>
        <w:rPr>
          <w:rFonts w:ascii="宋体" w:eastAsia="宋体"/>
        </w:rPr>
      </w:pPr>
      <w:r>
        <w:rPr>
          <w:rFonts w:ascii="宋体" w:eastAsia="宋体"/>
        </w:rPr>
        <w:t>协助气象部门做好灾情调查、评估工作。</w:t>
      </w:r>
    </w:p>
    <w:p>
      <w:pPr>
        <w:pStyle w:val="104"/>
        <w:spacing w:before="312" w:after="312"/>
      </w:pPr>
      <w:bookmarkStart w:id="65" w:name="_Toc132106113"/>
      <w:r>
        <w:rPr>
          <w:rFonts w:hint="eastAsia"/>
        </w:rPr>
        <w:t>应急</w:t>
      </w:r>
      <w:bookmarkEnd w:id="65"/>
    </w:p>
    <w:p>
      <w:pPr>
        <w:pStyle w:val="105"/>
        <w:spacing w:before="156" w:after="156"/>
      </w:pPr>
      <w:bookmarkStart w:id="66" w:name="_Toc132106114"/>
      <w:r>
        <w:rPr>
          <w:rFonts w:hint="eastAsia"/>
        </w:rPr>
        <w:t>应急预案</w:t>
      </w:r>
      <w:bookmarkEnd w:id="66"/>
    </w:p>
    <w:p>
      <w:pPr>
        <w:pStyle w:val="65"/>
        <w:spacing w:before="156" w:after="156"/>
        <w:rPr>
          <w:rFonts w:ascii="宋体" w:eastAsia="宋体"/>
        </w:rPr>
      </w:pPr>
      <w:r>
        <w:rPr>
          <w:rFonts w:hint="eastAsia"/>
        </w:rPr>
        <w:t xml:space="preserve"> </w:t>
      </w:r>
      <w:r>
        <w:rPr>
          <w:rFonts w:hint="eastAsia" w:ascii="宋体" w:eastAsia="宋体"/>
        </w:rPr>
        <w:t>制定气象灾害应急预案，明确应急响应的启动标准，应急组织与职责、预防与预警机制、应急指挥、应急处置、保障措施等。</w:t>
      </w:r>
    </w:p>
    <w:p>
      <w:pPr>
        <w:pStyle w:val="65"/>
        <w:spacing w:before="156" w:after="156"/>
        <w:rPr>
          <w:rFonts w:ascii="宋体" w:eastAsia="宋体"/>
        </w:rPr>
      </w:pPr>
      <w:r>
        <w:rPr>
          <w:rFonts w:hint="eastAsia" w:ascii="宋体" w:eastAsia="宋体"/>
        </w:rPr>
        <w:t>气象灾害应急预案的有效期一般不超过5年，期满后，或当地自然环境、社会环境发生重大变化，或当地遭受特别重大气象灾害后，及时调整更新雷电灾害应急预案.当接收到气象灾害预警信息，或气象灾害已经发生状态下，按照气象灾害应急预案和应急行动计划，启动应急响应。</w:t>
      </w:r>
    </w:p>
    <w:p>
      <w:pPr>
        <w:pStyle w:val="105"/>
        <w:spacing w:before="156" w:after="156"/>
      </w:pPr>
      <w:bookmarkStart w:id="67" w:name="_Toc132106115"/>
      <w:r>
        <w:rPr>
          <w:rFonts w:hint="eastAsia"/>
        </w:rPr>
        <w:t>应急演练</w:t>
      </w:r>
      <w:bookmarkEnd w:id="67"/>
    </w:p>
    <w:p>
      <w:pPr>
        <w:pStyle w:val="56"/>
        <w:ind w:firstLine="420"/>
      </w:pPr>
      <w:r>
        <w:rPr>
          <w:rFonts w:hint="eastAsia"/>
        </w:rPr>
        <w:t>每年组织至少1次有村民参与的气象灾害应急演练，使气象防灾减灾相关责任人熟悉气象灾害应急处置程序，使村民知晓当地气象灾害特点、自救措施、转移路线、安置地点。</w:t>
      </w:r>
    </w:p>
    <w:p>
      <w:pPr>
        <w:pStyle w:val="105"/>
        <w:spacing w:before="156" w:after="156"/>
      </w:pPr>
      <w:bookmarkStart w:id="68" w:name="_Toc132106116"/>
      <w:r>
        <w:rPr>
          <w:rFonts w:hint="eastAsia"/>
        </w:rPr>
        <w:t>应急响应</w:t>
      </w:r>
      <w:bookmarkEnd w:id="68"/>
    </w:p>
    <w:p>
      <w:pPr>
        <w:pStyle w:val="65"/>
        <w:spacing w:before="156" w:after="156"/>
        <w:rPr>
          <w:rFonts w:ascii="宋体" w:eastAsia="宋体"/>
        </w:rPr>
      </w:pPr>
      <w:r>
        <w:rPr>
          <w:rFonts w:hint="eastAsia"/>
        </w:rPr>
        <w:t xml:space="preserve"> </w:t>
      </w:r>
      <w:r>
        <w:rPr>
          <w:rFonts w:hint="eastAsia" w:ascii="宋体" w:eastAsia="宋体"/>
        </w:rPr>
        <w:t>应急响应状态下，村气象防灾减灾责任人，气象信息员采取以下行动：</w:t>
      </w:r>
    </w:p>
    <w:p>
      <w:pPr>
        <w:pStyle w:val="56"/>
        <w:ind w:firstLine="420"/>
      </w:pPr>
      <w:r>
        <w:rPr>
          <w:rFonts w:hint="eastAsia"/>
        </w:rPr>
        <w:t>a）组织分析气象灾害和可能发生的灾情形势，部署落实应对防范工作；</w:t>
      </w:r>
    </w:p>
    <w:p>
      <w:pPr>
        <w:pStyle w:val="56"/>
        <w:ind w:firstLine="420"/>
      </w:pPr>
      <w:r>
        <w:rPr>
          <w:rFonts w:hint="eastAsia"/>
        </w:rPr>
        <w:t>b）通过各类渠道向村民传播气象灾害预警信息及有关防灾指令，必要时组织村民转移安置；</w:t>
      </w:r>
    </w:p>
    <w:p>
      <w:pPr>
        <w:pStyle w:val="56"/>
        <w:ind w:firstLine="420"/>
      </w:pPr>
      <w:r>
        <w:rPr>
          <w:rFonts w:hint="eastAsia"/>
        </w:rPr>
        <w:t>c）组织村民抢险自救；</w:t>
      </w:r>
    </w:p>
    <w:p>
      <w:pPr>
        <w:pStyle w:val="56"/>
        <w:ind w:firstLine="420"/>
      </w:pPr>
      <w:r>
        <w:rPr>
          <w:rFonts w:hint="eastAsia"/>
        </w:rPr>
        <w:t>d）及时向上级政府，有关部门报告灾害情况。</w:t>
      </w:r>
    </w:p>
    <w:p>
      <w:pPr>
        <w:pStyle w:val="65"/>
        <w:spacing w:before="156" w:after="156"/>
      </w:pPr>
      <w:r>
        <w:rPr>
          <w:rFonts w:hint="eastAsia"/>
        </w:rPr>
        <w:t>应急响应状态下，村民采取以下行动：</w:t>
      </w:r>
    </w:p>
    <w:p>
      <w:pPr>
        <w:pStyle w:val="56"/>
        <w:ind w:firstLine="420"/>
      </w:pPr>
      <w:r>
        <w:rPr>
          <w:rFonts w:hint="eastAsia"/>
        </w:rPr>
        <w:t>a）积极收听（看）或查询气象灾害预警信息，并按照信息提示采取行动；</w:t>
      </w:r>
    </w:p>
    <w:p>
      <w:pPr>
        <w:pStyle w:val="56"/>
        <w:ind w:firstLine="420"/>
      </w:pPr>
      <w:r>
        <w:rPr>
          <w:rFonts w:hint="eastAsia"/>
        </w:rPr>
        <w:t>b）服从安排实施避灾转移安置。</w:t>
      </w:r>
    </w:p>
    <w:p>
      <w:pPr>
        <w:pStyle w:val="65"/>
        <w:spacing w:before="156" w:after="156"/>
        <w:rPr>
          <w:rFonts w:ascii="宋体" w:eastAsia="宋体"/>
        </w:rPr>
      </w:pPr>
      <w:r>
        <w:rPr>
          <w:rFonts w:hint="eastAsia"/>
        </w:rPr>
        <w:t xml:space="preserve"> </w:t>
      </w:r>
      <w:r>
        <w:rPr>
          <w:rFonts w:hint="eastAsia" w:ascii="宋体" w:eastAsia="宋体"/>
        </w:rPr>
        <w:t>应急响应状态下，可能受到气象灾害影响的密集住宅区或街道、集市等人员活动区，学校、医院、厂矿等气象灾害重点单位，及时组织人员疏散，或在气象灾害重点单位内采取必要的防御措施。</w:t>
      </w:r>
    </w:p>
    <w:p>
      <w:pPr>
        <w:pStyle w:val="105"/>
        <w:spacing w:before="156" w:after="156"/>
      </w:pPr>
      <w:bookmarkStart w:id="69" w:name="_Toc132106117"/>
      <w:r>
        <w:rPr>
          <w:rFonts w:hint="eastAsia"/>
        </w:rPr>
        <w:t>灾后处置</w:t>
      </w:r>
      <w:bookmarkEnd w:id="69"/>
    </w:p>
    <w:p>
      <w:pPr>
        <w:pStyle w:val="65"/>
        <w:spacing w:before="156" w:after="156"/>
        <w:rPr>
          <w:rFonts w:ascii="宋体" w:eastAsia="宋体"/>
        </w:rPr>
      </w:pPr>
      <w:r>
        <w:rPr>
          <w:rFonts w:hint="eastAsia" w:ascii="宋体" w:eastAsia="宋体"/>
        </w:rPr>
        <w:t>雷电灾害造成的各类设施损坏，及时上报上级政府或有关部门，并及时修缮恢复。</w:t>
      </w:r>
    </w:p>
    <w:p>
      <w:pPr>
        <w:pStyle w:val="65"/>
        <w:spacing w:before="156" w:after="156"/>
        <w:rPr>
          <w:rFonts w:ascii="宋体" w:eastAsia="宋体"/>
        </w:rPr>
      </w:pPr>
      <w:r>
        <w:rPr>
          <w:rFonts w:hint="eastAsia" w:ascii="宋体" w:eastAsia="宋体"/>
        </w:rPr>
        <w:t>雷电灾害发生后，对受灾情况开展调查，记录受灾情况，按规定上报上级政府和有关部门，并作为更新气象防灾减灾风险地图，完善气象灾害应急预案和应急行动计划的依据。</w:t>
      </w:r>
    </w:p>
    <w:p>
      <w:pPr>
        <w:pStyle w:val="104"/>
        <w:spacing w:before="312" w:after="312"/>
      </w:pPr>
      <w:bookmarkStart w:id="70" w:name="_Toc132106118"/>
      <w:r>
        <w:rPr>
          <w:rFonts w:hint="eastAsia"/>
        </w:rPr>
        <w:t>培训和科普</w:t>
      </w:r>
      <w:bookmarkEnd w:id="70"/>
    </w:p>
    <w:p>
      <w:pPr>
        <w:pStyle w:val="105"/>
        <w:spacing w:before="156" w:after="156"/>
      </w:pPr>
      <w:bookmarkStart w:id="71" w:name="_Toc132106119"/>
      <w:r>
        <w:rPr>
          <w:rFonts w:hint="eastAsia"/>
        </w:rPr>
        <w:t>培训</w:t>
      </w:r>
      <w:bookmarkEnd w:id="71"/>
    </w:p>
    <w:p>
      <w:pPr>
        <w:pStyle w:val="56"/>
        <w:ind w:firstLine="420"/>
      </w:pPr>
      <w:r>
        <w:rPr>
          <w:rFonts w:hint="eastAsia"/>
        </w:rPr>
        <w:t>村气象防灾减灾责任人、气象信息员、民兵连长，村民小组长等相关人员每年至少参加1次防灾减灾知识培训班。培训内容包含雷电防御等气象防灾减灾基本知识、防灾避险自救互救技能等。</w:t>
      </w:r>
    </w:p>
    <w:p>
      <w:pPr>
        <w:pStyle w:val="105"/>
        <w:spacing w:before="156" w:after="156"/>
      </w:pPr>
      <w:bookmarkStart w:id="72" w:name="_Toc132106120"/>
      <w:r>
        <w:rPr>
          <w:rFonts w:hint="eastAsia"/>
        </w:rPr>
        <w:t>科普</w:t>
      </w:r>
      <w:bookmarkEnd w:id="72"/>
    </w:p>
    <w:p>
      <w:pPr>
        <w:pStyle w:val="65"/>
        <w:spacing w:before="156" w:after="156"/>
        <w:rPr>
          <w:rFonts w:ascii="宋体" w:eastAsia="宋体"/>
        </w:rPr>
      </w:pPr>
      <w:r>
        <w:rPr>
          <w:rFonts w:hint="eastAsia" w:ascii="宋体" w:eastAsia="宋体"/>
        </w:rPr>
        <w:t>在村中心广场、文化礼堂等人员密集场所利用科普长廊或其他宣传窗等地建设气象科普点，营造气象科普文化氛围，定期开展气象科普宣传。</w:t>
      </w:r>
    </w:p>
    <w:p>
      <w:pPr>
        <w:pStyle w:val="65"/>
        <w:spacing w:before="156" w:after="156"/>
        <w:rPr>
          <w:rFonts w:ascii="宋体" w:eastAsia="宋体"/>
        </w:rPr>
      </w:pPr>
      <w:r>
        <w:rPr>
          <w:rFonts w:hint="eastAsia" w:ascii="宋体" w:eastAsia="宋体"/>
        </w:rPr>
        <w:t>宣传内容重点包括本地主要气象灾害预警信号发布标准和防御指南、各类灾害风险及其分布、避灾场所和转移路线，普及气象防灾减灾知识和避险自救技能等内容。</w:t>
      </w:r>
    </w:p>
    <w:p>
      <w:pPr>
        <w:pStyle w:val="65"/>
        <w:spacing w:before="156" w:after="156"/>
        <w:rPr>
          <w:rFonts w:ascii="宋体" w:eastAsia="宋体"/>
        </w:rPr>
      </w:pPr>
      <w:r>
        <w:rPr>
          <w:rFonts w:hint="eastAsia" w:ascii="宋体" w:eastAsia="宋体"/>
        </w:rPr>
        <w:t>宣传形式向村民发放气象防灾减灾科普资料，在国家防灾减灾日、世界气象日、科普宣传周等时段开展气象防灾减灾宣传活动。</w:t>
      </w:r>
    </w:p>
    <w:p>
      <w:pPr>
        <w:pStyle w:val="65"/>
        <w:spacing w:before="156" w:after="156"/>
        <w:rPr>
          <w:rFonts w:ascii="宋体" w:eastAsia="宋体"/>
        </w:rPr>
      </w:pPr>
      <w:r>
        <w:rPr>
          <w:rFonts w:hint="eastAsia" w:ascii="宋体" w:eastAsia="宋体"/>
        </w:rPr>
        <w:t>以气象科普讲座、主题活动、气象灾害防御专题片放映等形式将气象防灾减灾内容融入村民日常文体活动。</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bookmarkEnd w:id="24"/>
    <w:p>
      <w:pPr>
        <w:pStyle w:val="56"/>
        <w:ind w:firstLine="420"/>
        <w:sectPr>
          <w:pgSz w:w="11906" w:h="16838"/>
          <w:pgMar w:top="1928" w:right="1134" w:bottom="1134" w:left="1134" w:header="1418" w:footer="1134" w:gutter="284"/>
          <w:pgNumType w:start="1"/>
          <w:cols w:space="425" w:num="1"/>
          <w:formProt w:val="0"/>
          <w:docGrid w:type="lines" w:linePitch="312" w:charSpace="0"/>
        </w:sectPr>
      </w:pPr>
      <w:bookmarkStart w:id="73" w:name="BookMark6"/>
    </w:p>
    <w:p>
      <w:pPr>
        <w:pStyle w:val="63"/>
        <w:spacing w:after="156"/>
      </w:pPr>
      <w:bookmarkStart w:id="74" w:name="_Toc132106121"/>
      <w:r>
        <w:rPr>
          <w:rFonts w:hint="eastAsia"/>
          <w:spacing w:val="105"/>
        </w:rPr>
        <w:t>参考文</w:t>
      </w:r>
      <w:r>
        <w:rPr>
          <w:rFonts w:hint="eastAsia"/>
        </w:rPr>
        <w:t>献</w:t>
      </w:r>
      <w:bookmarkEnd w:id="74"/>
    </w:p>
    <w:p>
      <w:pPr>
        <w:pStyle w:val="56"/>
        <w:ind w:firstLine="420"/>
      </w:pPr>
    </w:p>
    <w:p>
      <w:pPr>
        <w:pStyle w:val="56"/>
        <w:ind w:firstLine="420"/>
      </w:pPr>
      <w:r>
        <w:rPr>
          <w:rFonts w:hint="eastAsia"/>
        </w:rPr>
        <w:t>［1］GB／T 26376-2010 自然灾害管理基本术语</w:t>
      </w:r>
    </w:p>
    <w:p>
      <w:pPr>
        <w:pStyle w:val="56"/>
        <w:ind w:firstLine="420"/>
      </w:pPr>
      <w:r>
        <w:rPr>
          <w:rFonts w:hint="eastAsia"/>
        </w:rPr>
        <w:t>［2］ GB／T 32000-2015 美丽乡村建设指南</w:t>
      </w:r>
    </w:p>
    <w:p>
      <w:pPr>
        <w:pStyle w:val="56"/>
        <w:ind w:firstLine="420"/>
      </w:pPr>
      <w:r>
        <w:rPr>
          <w:rFonts w:hint="eastAsia"/>
        </w:rPr>
        <w:t>［3］QX／T 356-2016 气象防灾减灾示范社区建设导则</w:t>
      </w:r>
    </w:p>
    <w:p>
      <w:pPr>
        <w:pStyle w:val="56"/>
        <w:ind w:firstLine="420"/>
      </w:pPr>
      <w:r>
        <w:rPr>
          <w:rFonts w:hint="eastAsia"/>
        </w:rPr>
        <w:t>［4］ DB33／T 2016-2016 乡村气象防灾减灾建设规范</w:t>
      </w:r>
    </w:p>
    <w:p>
      <w:pPr>
        <w:pStyle w:val="56"/>
        <w:ind w:firstLine="420"/>
      </w:pPr>
      <w:r>
        <w:rPr>
          <w:rFonts w:hint="eastAsia"/>
        </w:rPr>
        <w:t>［5］ DB330523／T 001-2014 美丽乡村气象防灾减灾建设规范</w:t>
      </w:r>
    </w:p>
    <w:p>
      <w:pPr>
        <w:pStyle w:val="56"/>
        <w:ind w:firstLine="420"/>
      </w:pPr>
      <w:r>
        <w:rPr>
          <w:rFonts w:hint="eastAsia"/>
        </w:rPr>
        <w:t>［6］总编委会．中国气象百科全书·气象服务卷［M］．北京：气象出版社，2016.12．单位：中国气象局 专用</w:t>
      </w:r>
    </w:p>
    <w:p>
      <w:pPr>
        <w:pStyle w:val="56"/>
        <w:ind w:firstLine="420"/>
      </w:pPr>
    </w:p>
    <w:p>
      <w:pPr>
        <w:pStyle w:val="56"/>
        <w:ind w:firstLine="420"/>
      </w:pPr>
    </w:p>
    <w:bookmarkEnd w:id="73"/>
    <w:p>
      <w:pPr>
        <w:pStyle w:val="56"/>
        <w:ind w:firstLine="0" w:firstLineChars="0"/>
        <w:jc w:val="center"/>
      </w:pPr>
      <w:bookmarkStart w:id="7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7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3969"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1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A02"/>
    <w:rsid w:val="00043282"/>
    <w:rsid w:val="00044286"/>
    <w:rsid w:val="00047F28"/>
    <w:rsid w:val="000503AA"/>
    <w:rsid w:val="00050539"/>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3F0F"/>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D73"/>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AB9"/>
    <w:rsid w:val="00145D9D"/>
    <w:rsid w:val="00146388"/>
    <w:rsid w:val="00146A65"/>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681"/>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45B"/>
    <w:rsid w:val="00233D64"/>
    <w:rsid w:val="00234301"/>
    <w:rsid w:val="0023482A"/>
    <w:rsid w:val="002359CB"/>
    <w:rsid w:val="00243540"/>
    <w:rsid w:val="0024497B"/>
    <w:rsid w:val="0024515B"/>
    <w:rsid w:val="00246021"/>
    <w:rsid w:val="0024666E"/>
    <w:rsid w:val="00247F52"/>
    <w:rsid w:val="002501D3"/>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D2F"/>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AEF"/>
    <w:rsid w:val="0036429C"/>
    <w:rsid w:val="00364A53"/>
    <w:rsid w:val="003654CB"/>
    <w:rsid w:val="00365AA9"/>
    <w:rsid w:val="00365F86"/>
    <w:rsid w:val="00365F87"/>
    <w:rsid w:val="00366E89"/>
    <w:rsid w:val="003705F4"/>
    <w:rsid w:val="00370D58"/>
    <w:rsid w:val="00371316"/>
    <w:rsid w:val="00376713"/>
    <w:rsid w:val="00380EC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800"/>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B34"/>
    <w:rsid w:val="004746B1"/>
    <w:rsid w:val="0047583F"/>
    <w:rsid w:val="00475DE8"/>
    <w:rsid w:val="00481C44"/>
    <w:rsid w:val="00484936"/>
    <w:rsid w:val="00485702"/>
    <w:rsid w:val="00485C89"/>
    <w:rsid w:val="00486BE3"/>
    <w:rsid w:val="004905E4"/>
    <w:rsid w:val="00490A89"/>
    <w:rsid w:val="00490AB4"/>
    <w:rsid w:val="00492F02"/>
    <w:rsid w:val="004939AE"/>
    <w:rsid w:val="004A12DF"/>
    <w:rsid w:val="004A17E6"/>
    <w:rsid w:val="004A1BA8"/>
    <w:rsid w:val="004A3E6E"/>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3B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BE0"/>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F78"/>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5F4"/>
    <w:rsid w:val="0063381C"/>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703"/>
    <w:rsid w:val="00670B3C"/>
    <w:rsid w:val="00672060"/>
    <w:rsid w:val="00672BFD"/>
    <w:rsid w:val="006770F4"/>
    <w:rsid w:val="00677A84"/>
    <w:rsid w:val="0068026D"/>
    <w:rsid w:val="00680A27"/>
    <w:rsid w:val="006816A4"/>
    <w:rsid w:val="006819B8"/>
    <w:rsid w:val="00682BBD"/>
    <w:rsid w:val="006840A6"/>
    <w:rsid w:val="006850CD"/>
    <w:rsid w:val="00685AAB"/>
    <w:rsid w:val="00695D22"/>
    <w:rsid w:val="006A07AA"/>
    <w:rsid w:val="006A25E5"/>
    <w:rsid w:val="006A2B46"/>
    <w:rsid w:val="006A336D"/>
    <w:rsid w:val="006A37B9"/>
    <w:rsid w:val="006A6DC6"/>
    <w:rsid w:val="006B2672"/>
    <w:rsid w:val="006B29FB"/>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153"/>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975"/>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07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29F"/>
    <w:rsid w:val="008603CE"/>
    <w:rsid w:val="008620FC"/>
    <w:rsid w:val="008627A5"/>
    <w:rsid w:val="00863E05"/>
    <w:rsid w:val="00865ACA"/>
    <w:rsid w:val="00865D28"/>
    <w:rsid w:val="00865F85"/>
    <w:rsid w:val="00867C10"/>
    <w:rsid w:val="00870439"/>
    <w:rsid w:val="00870DA1"/>
    <w:rsid w:val="00880B4D"/>
    <w:rsid w:val="00883F93"/>
    <w:rsid w:val="00884DB3"/>
    <w:rsid w:val="00885A9D"/>
    <w:rsid w:val="008864F6"/>
    <w:rsid w:val="0089049D"/>
    <w:rsid w:val="008928C9"/>
    <w:rsid w:val="00892FE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AEA"/>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4BD"/>
    <w:rsid w:val="009E4A58"/>
    <w:rsid w:val="009E5A2D"/>
    <w:rsid w:val="009E5AB2"/>
    <w:rsid w:val="009E6219"/>
    <w:rsid w:val="009F03B3"/>
    <w:rsid w:val="009F3F38"/>
    <w:rsid w:val="00A0096C"/>
    <w:rsid w:val="00A01757"/>
    <w:rsid w:val="00A02844"/>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789"/>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08B"/>
    <w:rsid w:val="00A9295B"/>
    <w:rsid w:val="00A93B09"/>
    <w:rsid w:val="00A94247"/>
    <w:rsid w:val="00A952D7"/>
    <w:rsid w:val="00A963F7"/>
    <w:rsid w:val="00A96AD8"/>
    <w:rsid w:val="00AA052C"/>
    <w:rsid w:val="00AA1E45"/>
    <w:rsid w:val="00AA4286"/>
    <w:rsid w:val="00AA456B"/>
    <w:rsid w:val="00AA57F5"/>
    <w:rsid w:val="00AA672E"/>
    <w:rsid w:val="00AA6EC9"/>
    <w:rsid w:val="00AB3F9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ABA"/>
    <w:rsid w:val="00B11D8A"/>
    <w:rsid w:val="00B12981"/>
    <w:rsid w:val="00B12C55"/>
    <w:rsid w:val="00B147DD"/>
    <w:rsid w:val="00B156FD"/>
    <w:rsid w:val="00B21F61"/>
    <w:rsid w:val="00B261F1"/>
    <w:rsid w:val="00B265BC"/>
    <w:rsid w:val="00B31FB1"/>
    <w:rsid w:val="00B33952"/>
    <w:rsid w:val="00B33C5E"/>
    <w:rsid w:val="00B342F4"/>
    <w:rsid w:val="00B34369"/>
    <w:rsid w:val="00B34DC2"/>
    <w:rsid w:val="00B365E8"/>
    <w:rsid w:val="00B378E5"/>
    <w:rsid w:val="00B4346D"/>
    <w:rsid w:val="00B440F4"/>
    <w:rsid w:val="00B447A5"/>
    <w:rsid w:val="00B4654C"/>
    <w:rsid w:val="00B46AF0"/>
    <w:rsid w:val="00B47293"/>
    <w:rsid w:val="00B50E50"/>
    <w:rsid w:val="00B52120"/>
    <w:rsid w:val="00B54ABC"/>
    <w:rsid w:val="00B54DDE"/>
    <w:rsid w:val="00B555A7"/>
    <w:rsid w:val="00B56FBE"/>
    <w:rsid w:val="00B60ACF"/>
    <w:rsid w:val="00B61E3F"/>
    <w:rsid w:val="00B62B58"/>
    <w:rsid w:val="00B65149"/>
    <w:rsid w:val="00B66567"/>
    <w:rsid w:val="00B66F52"/>
    <w:rsid w:val="00B66FE5"/>
    <w:rsid w:val="00B72880"/>
    <w:rsid w:val="00B758BF"/>
    <w:rsid w:val="00B77EC8"/>
    <w:rsid w:val="00B827A6"/>
    <w:rsid w:val="00B831CE"/>
    <w:rsid w:val="00B833C1"/>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05E"/>
    <w:rsid w:val="00C21540"/>
    <w:rsid w:val="00C21906"/>
    <w:rsid w:val="00C21BFA"/>
    <w:rsid w:val="00C22148"/>
    <w:rsid w:val="00C24C8D"/>
    <w:rsid w:val="00C25FE2"/>
    <w:rsid w:val="00C26B53"/>
    <w:rsid w:val="00C279B2"/>
    <w:rsid w:val="00C33E50"/>
    <w:rsid w:val="00C34C20"/>
    <w:rsid w:val="00C35A3E"/>
    <w:rsid w:val="00C35A79"/>
    <w:rsid w:val="00C42130"/>
    <w:rsid w:val="00C423A4"/>
    <w:rsid w:val="00C44BF5"/>
    <w:rsid w:val="00C521D6"/>
    <w:rsid w:val="00C55232"/>
    <w:rsid w:val="00C553A4"/>
    <w:rsid w:val="00C55A06"/>
    <w:rsid w:val="00C55D03"/>
    <w:rsid w:val="00C57A0F"/>
    <w:rsid w:val="00C57F79"/>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0D4"/>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3D97"/>
    <w:rsid w:val="00DC5B90"/>
    <w:rsid w:val="00DD00FF"/>
    <w:rsid w:val="00DD0619"/>
    <w:rsid w:val="00DD07FB"/>
    <w:rsid w:val="00DD25C6"/>
    <w:rsid w:val="00DD4FE5"/>
    <w:rsid w:val="00DD54B0"/>
    <w:rsid w:val="00DD57EE"/>
    <w:rsid w:val="00DD6BCC"/>
    <w:rsid w:val="00DE0A4B"/>
    <w:rsid w:val="00DE141B"/>
    <w:rsid w:val="00DE2410"/>
    <w:rsid w:val="00DE2939"/>
    <w:rsid w:val="00DE6E81"/>
    <w:rsid w:val="00DE703F"/>
    <w:rsid w:val="00DE7595"/>
    <w:rsid w:val="00DF1933"/>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1AE"/>
    <w:rsid w:val="00E27529"/>
    <w:rsid w:val="00E3137A"/>
    <w:rsid w:val="00E32CCF"/>
    <w:rsid w:val="00E34168"/>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74E"/>
    <w:rsid w:val="00F25BB6"/>
    <w:rsid w:val="00F26B7E"/>
    <w:rsid w:val="00F27A3B"/>
    <w:rsid w:val="00F33817"/>
    <w:rsid w:val="00F420D5"/>
    <w:rsid w:val="00F451EA"/>
    <w:rsid w:val="00F45447"/>
    <w:rsid w:val="00F456C6"/>
    <w:rsid w:val="00F4577B"/>
    <w:rsid w:val="00F46496"/>
    <w:rsid w:val="00F474D0"/>
    <w:rsid w:val="00F50179"/>
    <w:rsid w:val="00F515EE"/>
    <w:rsid w:val="00F55BF4"/>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553"/>
    <w:rsid w:val="00FD7299"/>
    <w:rsid w:val="00FE1FBE"/>
    <w:rsid w:val="00FE3901"/>
    <w:rsid w:val="00FE39D3"/>
    <w:rsid w:val="00FE4BCE"/>
    <w:rsid w:val="00FE54AE"/>
    <w:rsid w:val="00FE576A"/>
    <w:rsid w:val="00FE7E79"/>
    <w:rsid w:val="00FF3E7D"/>
    <w:rsid w:val="00FF5B99"/>
    <w:rsid w:val="00FF730C"/>
    <w:rsid w:val="00FF7336"/>
    <w:rsid w:val="00FF73F4"/>
    <w:rsid w:val="00FF7CE4"/>
    <w:rsid w:val="00FF7E39"/>
    <w:rsid w:val="DFF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numPr>
        <w:numId w:val="0"/>
      </w:num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numPr>
        <w:ilvl w:val="0"/>
        <w:numId w:val="0"/>
      </w:numPr>
      <w:spacing w:before="0" w:beforeLines="0" w:after="0" w:afterLines="0"/>
      <w:outlineLvl w:val="9"/>
    </w:pPr>
    <w:rPr>
      <w:rFonts w:ascii="宋体" w:eastAsia="宋体"/>
    </w:rPr>
  </w:style>
  <w:style w:type="paragraph" w:customStyle="1" w:styleId="163">
    <w:name w:val="标准文件_五级无标题"/>
    <w:basedOn w:val="103"/>
    <w:qFormat/>
    <w:uiPriority w:val="0"/>
    <w:pPr>
      <w:numPr>
        <w:ilvl w:val="0"/>
        <w:numId w:val="0"/>
      </w:numPr>
      <w:spacing w:before="0" w:beforeLines="0" w:after="0" w:afterLines="0"/>
      <w:outlineLvl w:val="9"/>
    </w:pPr>
    <w:rPr>
      <w:rFonts w:ascii="宋体" w:eastAsia="宋体"/>
    </w:rPr>
  </w:style>
  <w:style w:type="paragraph" w:customStyle="1" w:styleId="164">
    <w:name w:val="标准文件_三级无标题"/>
    <w:basedOn w:val="94"/>
    <w:qFormat/>
    <w:uiPriority w:val="0"/>
    <w:pPr>
      <w:numPr>
        <w:ilvl w:val="0"/>
        <w:numId w:val="0"/>
      </w:numPr>
      <w:spacing w:before="0" w:beforeLines="0" w:after="0" w:afterLines="0"/>
      <w:outlineLvl w:val="9"/>
    </w:pPr>
    <w:rPr>
      <w:rFonts w:ascii="宋体" w:eastAsia="宋体"/>
    </w:rPr>
  </w:style>
  <w:style w:type="paragraph" w:customStyle="1" w:styleId="165">
    <w:name w:val="标准文件_二级无标题"/>
    <w:basedOn w:val="65"/>
    <w:qFormat/>
    <w:uiPriority w:val="0"/>
    <w:pPr>
      <w:numPr>
        <w:ilvl w:val="0"/>
        <w:numId w:val="0"/>
      </w:num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numPr>
        <w:ilvl w:val="0"/>
        <w:numId w:val="0"/>
      </w:num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numPr>
        <w:ilvl w:val="0"/>
        <w:numId w:val="0"/>
      </w:num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numPr>
        <w:ilvl w:val="0"/>
        <w:numId w:val="0"/>
      </w:num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numPr>
        <w:ilvl w:val="0"/>
        <w:numId w:val="0"/>
      </w:num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numPr>
        <w:ilvl w:val="0"/>
        <w:numId w:val="0"/>
      </w:num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numPr>
        <w:ilvl w:val="0"/>
        <w:numId w:val="0"/>
      </w:num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numPr>
        <w:ilvl w:val="0"/>
        <w:numId w:val="0"/>
      </w:num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numPr>
        <w:ilvl w:val="0"/>
        <w:numId w:val="0"/>
      </w:num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numPr>
        <w:ilvl w:val="0"/>
        <w:numId w:val="0"/>
      </w:num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numPr>
        <w:ilvl w:val="0"/>
        <w:numId w:val="0"/>
      </w:num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numPr>
        <w:ilvl w:val="0"/>
        <w:numId w:val="0"/>
      </w:num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564F84CD38442BB31DA126D03AE425"/>
        <w:style w:val=""/>
        <w:category>
          <w:name w:val="常规"/>
          <w:gallery w:val="placeholder"/>
        </w:category>
        <w:types>
          <w:type w:val="bbPlcHdr"/>
        </w:types>
        <w:behaviors>
          <w:behavior w:val="content"/>
        </w:behaviors>
        <w:description w:val=""/>
        <w:guid w:val="{17E66725-C1E7-4607-9987-B0F4424B33FE}"/>
      </w:docPartPr>
      <w:docPartBody>
        <w:p>
          <w:pPr>
            <w:pStyle w:val="5"/>
          </w:pPr>
          <w:r>
            <w:rPr>
              <w:rStyle w:val="4"/>
              <w:rFonts w:hint="eastAsia"/>
            </w:rPr>
            <w:t>单击或点击此处输入文字。</w:t>
          </w:r>
        </w:p>
      </w:docPartBody>
    </w:docPart>
    <w:docPart>
      <w:docPartPr>
        <w:name w:val="345843A83C9344799B9D6CC838F3BDAF"/>
        <w:style w:val=""/>
        <w:category>
          <w:name w:val="常规"/>
          <w:gallery w:val="placeholder"/>
        </w:category>
        <w:types>
          <w:type w:val="bbPlcHdr"/>
        </w:types>
        <w:behaviors>
          <w:behavior w:val="content"/>
        </w:behaviors>
        <w:description w:val=""/>
        <w:guid w:val="{42301661-B694-4D30-9F6A-2786F4AAE52D}"/>
      </w:docPartPr>
      <w:docPartBody>
        <w:p>
          <w:pPr>
            <w:pStyle w:val="6"/>
          </w:pPr>
          <w:r>
            <w:rPr>
              <w:rStyle w:val="4"/>
              <w:rFonts w:hint="eastAsia"/>
            </w:rPr>
            <w:t>选择一项。</w:t>
          </w:r>
        </w:p>
      </w:docPartBody>
    </w:docPart>
    <w:docPart>
      <w:docPartPr>
        <w:name w:val="52079398FF2D4EAEBF1C97079BC69041"/>
        <w:style w:val=""/>
        <w:category>
          <w:name w:val="常规"/>
          <w:gallery w:val="placeholder"/>
        </w:category>
        <w:types>
          <w:type w:val="bbPlcHdr"/>
        </w:types>
        <w:behaviors>
          <w:behavior w:val="content"/>
        </w:behaviors>
        <w:description w:val=""/>
        <w:guid w:val="{7A807C8C-7D9C-4F0D-9005-18B78D2980A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59"/>
    <w:rsid w:val="00012979"/>
    <w:rsid w:val="00013799"/>
    <w:rsid w:val="00264AAD"/>
    <w:rsid w:val="00486D4C"/>
    <w:rsid w:val="00644684"/>
    <w:rsid w:val="008C3859"/>
    <w:rsid w:val="009C5361"/>
    <w:rsid w:val="00E7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7564F84CD38442BB31DA126D03AE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5843A83C9344799B9D6CC838F3B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2079398FF2D4EAEBF1C97079BC6904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806</Words>
  <Characters>4598</Characters>
  <Lines>38</Lines>
  <Paragraphs>10</Paragraphs>
  <TotalTime>0</TotalTime>
  <ScaleCrop>false</ScaleCrop>
  <LinksUpToDate>false</LinksUpToDate>
  <CharactersWithSpaces>5394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2023-10-07T16:17:00Z</dcterms:created>
  <dc:creator>xb21cn</dc:creator>
  <dc:description>&lt;config cover="true" show_menu="true" version="1.0.0" doctype="SDKXY"&gt;_x000d_
&lt;/config&gt;</dc:description>
  <cp:lastModifiedBy>uos</cp:lastModifiedBy>
  <cp:lastPrinted>2023-06-01T10:52:00Z</cp:lastPrinted>
  <dcterms:modified xsi:type="dcterms:W3CDTF">2023-10-09T08:38:15Z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2052-11.8.2.9695</vt:lpwstr>
  </property>
</Properties>
</file>