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文中宋" w:hAnsi="华文中宋" w:eastAsia="华文中宋"/>
          <w:color w:val="000000"/>
          <w:sz w:val="36"/>
          <w:szCs w:val="36"/>
        </w:rPr>
      </w:pPr>
      <w:r>
        <w:rPr>
          <w:rFonts w:hint="eastAsia" w:ascii="华文中宋" w:hAnsi="华文中宋" w:eastAsia="华文中宋"/>
          <w:color w:val="000000"/>
          <w:sz w:val="36"/>
          <w:szCs w:val="36"/>
        </w:rPr>
        <w:t>淮南市地方标准编制说明</w:t>
      </w:r>
    </w:p>
    <w:tbl>
      <w:tblPr>
        <w:tblStyle w:val="2"/>
        <w:tblW w:w="96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440"/>
        <w:gridCol w:w="2127"/>
        <w:gridCol w:w="1134"/>
        <w:gridCol w:w="1559"/>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376"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auto"/>
              <w:ind w:left="420" w:firstLine="0" w:firstLineChars="0"/>
              <w:rPr>
                <w:color w:val="000000"/>
                <w:szCs w:val="21"/>
              </w:rPr>
            </w:pPr>
            <w:r>
              <w:rPr>
                <w:rFonts w:hint="eastAsia"/>
                <w:color w:val="000000"/>
                <w:szCs w:val="21"/>
              </w:rPr>
              <w:t>标准名称</w:t>
            </w:r>
          </w:p>
        </w:tc>
        <w:tc>
          <w:tcPr>
            <w:tcW w:w="7285" w:type="dxa"/>
            <w:gridSpan w:val="4"/>
            <w:tcBorders>
              <w:top w:val="single" w:color="auto" w:sz="4" w:space="0"/>
              <w:left w:val="single" w:color="auto" w:sz="4" w:space="0"/>
              <w:bottom w:val="single" w:color="auto" w:sz="4" w:space="0"/>
              <w:right w:val="single" w:color="auto" w:sz="4" w:space="0"/>
            </w:tcBorders>
            <w:vAlign w:val="center"/>
          </w:tcPr>
          <w:p>
            <w:pPr>
              <w:pStyle w:val="5"/>
              <w:spacing w:line="360" w:lineRule="auto"/>
              <w:ind w:left="420" w:firstLine="1440" w:firstLineChars="600"/>
              <w:rPr>
                <w:rFonts w:ascii="仿宋" w:hAnsi="仿宋" w:eastAsia="仿宋"/>
                <w:color w:val="000000"/>
                <w:sz w:val="24"/>
                <w:szCs w:val="24"/>
              </w:rPr>
            </w:pPr>
            <w:r>
              <w:rPr>
                <w:rFonts w:hint="eastAsia" w:ascii="仿宋" w:hAnsi="仿宋" w:eastAsia="仿宋"/>
                <w:color w:val="000000"/>
                <w:sz w:val="24"/>
                <w:szCs w:val="24"/>
              </w:rPr>
              <w:t>农村雷电灾害治理示范点建设指南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376"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firstLineChars="0"/>
              <w:jc w:val="center"/>
              <w:rPr>
                <w:color w:val="000000"/>
                <w:szCs w:val="21"/>
              </w:rPr>
            </w:pPr>
            <w:r>
              <w:rPr>
                <w:rFonts w:hint="eastAsia"/>
                <w:color w:val="000000"/>
                <w:szCs w:val="21"/>
              </w:rPr>
              <w:t>任务来源（项目计划号）</w:t>
            </w:r>
          </w:p>
        </w:tc>
        <w:tc>
          <w:tcPr>
            <w:tcW w:w="7285" w:type="dxa"/>
            <w:gridSpan w:val="4"/>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firstLineChars="0"/>
              <w:rPr>
                <w:rFonts w:hint="eastAsia" w:eastAsiaTheme="minorEastAsia"/>
                <w:color w:val="000000"/>
                <w:szCs w:val="21"/>
                <w:lang w:val="en" w:eastAsia="zh-CN"/>
              </w:rPr>
            </w:pPr>
            <w:r>
              <w:rPr>
                <w:rFonts w:hint="eastAsia" w:ascii="仿宋" w:hAnsi="仿宋" w:eastAsia="仿宋"/>
                <w:color w:val="000000"/>
                <w:sz w:val="24"/>
                <w:szCs w:val="24"/>
                <w:lang w:val="en-US" w:eastAsia="zh-CN"/>
              </w:rPr>
              <w:t>《关于下达2023年淮南市地方标准制订项目计划的通知》（淮市监函〔2023〕79号）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376"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auto"/>
              <w:ind w:left="420" w:firstLine="0" w:firstLineChars="0"/>
              <w:rPr>
                <w:color w:val="000000"/>
                <w:szCs w:val="21"/>
              </w:rPr>
            </w:pPr>
            <w:r>
              <w:rPr>
                <w:rFonts w:hint="eastAsia"/>
                <w:color w:val="000000"/>
                <w:szCs w:val="21"/>
              </w:rPr>
              <w:t>负责起草单位</w:t>
            </w:r>
          </w:p>
        </w:tc>
        <w:tc>
          <w:tcPr>
            <w:tcW w:w="7285" w:type="dxa"/>
            <w:gridSpan w:val="4"/>
            <w:tcBorders>
              <w:top w:val="single" w:color="auto" w:sz="4" w:space="0"/>
              <w:left w:val="single" w:color="auto" w:sz="4" w:space="0"/>
              <w:bottom w:val="single" w:color="auto" w:sz="4" w:space="0"/>
              <w:right w:val="single" w:color="auto" w:sz="4" w:space="0"/>
            </w:tcBorders>
            <w:vAlign w:val="center"/>
          </w:tcPr>
          <w:p>
            <w:pPr>
              <w:pStyle w:val="5"/>
              <w:spacing w:line="360" w:lineRule="auto"/>
              <w:ind w:left="420" w:firstLine="0" w:firstLineChars="0"/>
              <w:jc w:val="center"/>
              <w:rPr>
                <w:color w:val="000000"/>
                <w:szCs w:val="21"/>
              </w:rPr>
            </w:pPr>
            <w:bookmarkStart w:id="30" w:name="_GoBack"/>
            <w:bookmarkEnd w:id="30"/>
            <w:r>
              <w:rPr>
                <w:rFonts w:ascii="仿宋" w:hAnsi="仿宋" w:eastAsia="仿宋"/>
                <w:color w:val="000000"/>
                <w:sz w:val="24"/>
                <w:szCs w:val="24"/>
              </w:rPr>
              <w:t>淮南市气象局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376"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auto"/>
              <w:ind w:left="420" w:firstLine="0" w:firstLineChars="0"/>
              <w:rPr>
                <w:color w:val="000000"/>
                <w:szCs w:val="21"/>
              </w:rPr>
            </w:pPr>
            <w:r>
              <w:rPr>
                <w:rFonts w:hint="eastAsia"/>
                <w:color w:val="000000"/>
                <w:szCs w:val="21"/>
              </w:rPr>
              <w:t>单位地址</w:t>
            </w:r>
          </w:p>
        </w:tc>
        <w:tc>
          <w:tcPr>
            <w:tcW w:w="7285" w:type="dxa"/>
            <w:gridSpan w:val="4"/>
            <w:tcBorders>
              <w:top w:val="single" w:color="auto" w:sz="4" w:space="0"/>
              <w:left w:val="single" w:color="auto" w:sz="4" w:space="0"/>
              <w:bottom w:val="single" w:color="auto" w:sz="4" w:space="0"/>
              <w:right w:val="single" w:color="auto" w:sz="4" w:space="0"/>
            </w:tcBorders>
            <w:vAlign w:val="center"/>
          </w:tcPr>
          <w:p>
            <w:pPr>
              <w:pStyle w:val="5"/>
              <w:spacing w:line="360" w:lineRule="auto"/>
              <w:ind w:left="420" w:firstLine="0" w:firstLineChars="0"/>
              <w:jc w:val="center"/>
              <w:rPr>
                <w:color w:val="000000"/>
                <w:szCs w:val="21"/>
              </w:rPr>
            </w:pPr>
            <w:r>
              <w:rPr>
                <w:rFonts w:ascii="仿宋" w:hAnsi="仿宋" w:eastAsia="仿宋"/>
                <w:color w:val="000000"/>
                <w:sz w:val="24"/>
                <w:szCs w:val="24"/>
              </w:rPr>
              <w:t>淮南市田家庵区人民南路</w:t>
            </w:r>
            <w:r>
              <w:rPr>
                <w:rFonts w:hint="eastAsia" w:ascii="仿宋" w:hAnsi="仿宋" w:eastAsia="仿宋"/>
                <w:color w:val="000000"/>
                <w:sz w:val="24"/>
                <w:szCs w:val="24"/>
              </w:rPr>
              <w:t>222号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376"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auto"/>
              <w:ind w:left="420" w:firstLine="0" w:firstLineChars="0"/>
              <w:rPr>
                <w:color w:val="000000"/>
                <w:szCs w:val="21"/>
              </w:rPr>
            </w:pPr>
            <w:r>
              <w:rPr>
                <w:rFonts w:hint="eastAsia"/>
                <w:color w:val="000000"/>
                <w:szCs w:val="21"/>
              </w:rPr>
              <w:t>参与起草单位</w:t>
            </w:r>
          </w:p>
        </w:tc>
        <w:tc>
          <w:tcPr>
            <w:tcW w:w="7285" w:type="dxa"/>
            <w:gridSpan w:val="4"/>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firstLineChars="0"/>
              <w:jc w:val="center"/>
              <w:rPr>
                <w:rFonts w:ascii="仿宋" w:hAnsi="仿宋" w:eastAsia="仿宋"/>
                <w:color w:val="000000"/>
                <w:sz w:val="24"/>
                <w:szCs w:val="24"/>
              </w:rPr>
            </w:pPr>
            <w:r>
              <w:rPr>
                <w:rFonts w:ascii="仿宋" w:hAnsi="仿宋" w:eastAsia="仿宋"/>
                <w:color w:val="000000"/>
                <w:sz w:val="24"/>
                <w:szCs w:val="24"/>
              </w:rPr>
              <w:t>淮南市农业农村局、安徽省气象灾害防御技术中心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9661" w:type="dxa"/>
            <w:gridSpan w:val="6"/>
            <w:tcBorders>
              <w:top w:val="single" w:color="auto" w:sz="4" w:space="0"/>
              <w:left w:val="single" w:color="auto" w:sz="4" w:space="0"/>
              <w:bottom w:val="single" w:color="auto" w:sz="4" w:space="0"/>
              <w:right w:val="single" w:color="auto" w:sz="4" w:space="0"/>
            </w:tcBorders>
          </w:tcPr>
          <w:p>
            <w:pPr>
              <w:pStyle w:val="6"/>
              <w:numPr>
                <w:ilvl w:val="0"/>
                <w:numId w:val="1"/>
              </w:numPr>
              <w:tabs>
                <w:tab w:val="left" w:pos="360"/>
              </w:tabs>
              <w:spacing w:before="156" w:beforeLines="50" w:after="156" w:afterLines="50" w:line="360" w:lineRule="auto"/>
              <w:ind w:left="630" w:hanging="210"/>
              <w:rPr>
                <w:rFonts w:ascii="宋体" w:hAnsi="宋体" w:eastAsia="宋体"/>
                <w:color w:val="000000"/>
                <w:szCs w:val="21"/>
              </w:rPr>
            </w:pPr>
            <w:r>
              <w:rPr>
                <w:rFonts w:hint="eastAsia" w:ascii="宋体" w:hAnsi="宋体" w:eastAsia="宋体"/>
                <w:color w:val="000000"/>
                <w:szCs w:val="21"/>
              </w:rPr>
              <w:t>标准起草人（全部起草人，应与标准文本前言中起草人排序一致）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36"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firstLineChars="0"/>
              <w:jc w:val="center"/>
              <w:rPr>
                <w:color w:val="000000"/>
                <w:szCs w:val="21"/>
              </w:rPr>
            </w:pPr>
            <w:r>
              <w:rPr>
                <w:rFonts w:hint="eastAsia"/>
                <w:color w:val="000000"/>
                <w:szCs w:val="21"/>
              </w:rPr>
              <w:t>序号</w:t>
            </w:r>
          </w:p>
        </w:tc>
        <w:tc>
          <w:tcPr>
            <w:tcW w:w="144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210" w:firstLineChars="100"/>
              <w:jc w:val="center"/>
              <w:rPr>
                <w:color w:val="000000"/>
                <w:szCs w:val="21"/>
              </w:rPr>
            </w:pPr>
            <w:r>
              <w:rPr>
                <w:rFonts w:hint="eastAsia"/>
                <w:color w:val="000000"/>
                <w:szCs w:val="21"/>
              </w:rPr>
              <w:t>姓名</w:t>
            </w:r>
          </w:p>
        </w:tc>
        <w:tc>
          <w:tcPr>
            <w:tcW w:w="2127"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Chars="0"/>
              <w:jc w:val="center"/>
              <w:rPr>
                <w:color w:val="000000"/>
                <w:szCs w:val="21"/>
              </w:rPr>
            </w:pPr>
            <w:r>
              <w:rPr>
                <w:rFonts w:hint="eastAsia"/>
                <w:color w:val="000000"/>
                <w:szCs w:val="21"/>
              </w:rPr>
              <w:t>单位</w:t>
            </w:r>
          </w:p>
        </w:tc>
        <w:tc>
          <w:tcPr>
            <w:tcW w:w="1134"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199" w:firstLineChars="95"/>
              <w:rPr>
                <w:color w:val="000000"/>
                <w:szCs w:val="21"/>
              </w:rPr>
            </w:pPr>
            <w:r>
              <w:rPr>
                <w:rFonts w:hint="eastAsia"/>
                <w:color w:val="000000"/>
                <w:szCs w:val="21"/>
              </w:rPr>
              <w:t>职务</w:t>
            </w:r>
          </w:p>
        </w:tc>
        <w:tc>
          <w:tcPr>
            <w:tcW w:w="1559"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Chars="0"/>
              <w:jc w:val="center"/>
              <w:rPr>
                <w:color w:val="000000"/>
                <w:szCs w:val="21"/>
              </w:rPr>
            </w:pPr>
            <w:r>
              <w:rPr>
                <w:rFonts w:hint="eastAsia"/>
                <w:color w:val="000000"/>
                <w:szCs w:val="21"/>
              </w:rPr>
              <w:t>职称</w:t>
            </w:r>
          </w:p>
        </w:tc>
        <w:tc>
          <w:tcPr>
            <w:tcW w:w="2465"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left="420" w:firstLine="0" w:firstLineChars="0"/>
              <w:jc w:val="center"/>
              <w:rPr>
                <w:color w:val="000000"/>
                <w:szCs w:val="21"/>
              </w:rPr>
            </w:pPr>
            <w:r>
              <w:rPr>
                <w:rFonts w:hint="eastAsia"/>
                <w:color w:val="000000"/>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36"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firstLineChars="0"/>
              <w:jc w:val="center"/>
              <w:rPr>
                <w:color w:val="000000"/>
                <w:szCs w:val="21"/>
              </w:rPr>
            </w:pPr>
            <w:r>
              <w:rPr>
                <w:rFonts w:hint="eastAsia"/>
                <w:color w:val="000000"/>
                <w:szCs w:val="21"/>
              </w:rPr>
              <w:t>1</w:t>
            </w:r>
          </w:p>
        </w:tc>
        <w:tc>
          <w:tcPr>
            <w:tcW w:w="144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210" w:firstLineChars="100"/>
              <w:jc w:val="center"/>
              <w:rPr>
                <w:color w:val="000000"/>
                <w:szCs w:val="21"/>
              </w:rPr>
            </w:pPr>
            <w:r>
              <w:rPr>
                <w:color w:val="000000"/>
                <w:szCs w:val="21"/>
              </w:rPr>
              <w:t>王中洋</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ascii="宋体" w:hAnsi="宋体"/>
                <w:color w:val="000000"/>
                <w:szCs w:val="21"/>
              </w:rPr>
            </w:pPr>
            <w:r>
              <w:rPr>
                <w:rFonts w:ascii="宋体" w:hAnsi="宋体"/>
                <w:color w:val="000000"/>
                <w:szCs w:val="21"/>
              </w:rPr>
              <w:t>淮南市气象局</w:t>
            </w:r>
          </w:p>
        </w:tc>
        <w:tc>
          <w:tcPr>
            <w:tcW w:w="1134"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firstLineChars="0"/>
              <w:jc w:val="center"/>
              <w:rPr>
                <w:color w:val="000000"/>
                <w:szCs w:val="21"/>
              </w:rPr>
            </w:pPr>
            <w:r>
              <w:rPr>
                <w:color w:val="000000"/>
                <w:szCs w:val="21"/>
              </w:rPr>
              <w:t>主任</w:t>
            </w:r>
          </w:p>
        </w:tc>
        <w:tc>
          <w:tcPr>
            <w:tcW w:w="1559"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Chars="0"/>
              <w:rPr>
                <w:color w:val="000000"/>
                <w:szCs w:val="21"/>
              </w:rPr>
            </w:pPr>
            <w:r>
              <w:rPr>
                <w:color w:val="000000"/>
                <w:szCs w:val="21"/>
              </w:rPr>
              <w:t>高级工程师</w:t>
            </w:r>
          </w:p>
        </w:tc>
        <w:tc>
          <w:tcPr>
            <w:tcW w:w="2465"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left="420" w:firstLine="0" w:firstLineChars="0"/>
              <w:rPr>
                <w:color w:val="000000"/>
                <w:szCs w:val="21"/>
              </w:rPr>
            </w:pPr>
            <w:r>
              <w:rPr>
                <w:rFonts w:hint="eastAsia"/>
                <w:color w:val="000000"/>
                <w:szCs w:val="21"/>
              </w:rPr>
              <w:t>0554-2682380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36"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firstLineChars="0"/>
              <w:jc w:val="center"/>
              <w:rPr>
                <w:color w:val="000000"/>
                <w:szCs w:val="21"/>
              </w:rPr>
            </w:pPr>
            <w:r>
              <w:rPr>
                <w:rFonts w:hint="eastAsia"/>
                <w:color w:val="000000"/>
                <w:szCs w:val="21"/>
              </w:rPr>
              <w:t>2</w:t>
            </w:r>
          </w:p>
        </w:tc>
        <w:tc>
          <w:tcPr>
            <w:tcW w:w="144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Chars="0"/>
              <w:jc w:val="center"/>
              <w:rPr>
                <w:color w:val="000000"/>
                <w:szCs w:val="21"/>
              </w:rPr>
            </w:pPr>
            <w:r>
              <w:rPr>
                <w:color w:val="000000"/>
                <w:szCs w:val="21"/>
              </w:rPr>
              <w:t>袁绪永</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ascii="宋体" w:hAnsi="宋体"/>
                <w:color w:val="000000"/>
                <w:szCs w:val="21"/>
              </w:rPr>
            </w:pPr>
            <w:r>
              <w:rPr>
                <w:rFonts w:ascii="宋体" w:hAnsi="宋体"/>
                <w:color w:val="000000"/>
                <w:szCs w:val="21"/>
              </w:rPr>
              <w:t>淮南市气象局</w:t>
            </w:r>
          </w:p>
        </w:tc>
        <w:tc>
          <w:tcPr>
            <w:tcW w:w="1134"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409" w:firstLineChars="195"/>
              <w:rPr>
                <w:color w:val="000000"/>
                <w:szCs w:val="21"/>
              </w:rPr>
            </w:pPr>
            <w:r>
              <w:rPr>
                <w:rFonts w:hint="eastAsia"/>
                <w:color w:val="000000"/>
                <w:szCs w:val="21"/>
              </w:rPr>
              <w:t>/</w:t>
            </w:r>
          </w:p>
        </w:tc>
        <w:tc>
          <w:tcPr>
            <w:tcW w:w="1559"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left="420" w:firstLine="0" w:firstLineChars="0"/>
              <w:jc w:val="center"/>
              <w:rPr>
                <w:color w:val="000000"/>
                <w:szCs w:val="21"/>
              </w:rPr>
            </w:pPr>
            <w:r>
              <w:rPr>
                <w:color w:val="000000"/>
                <w:szCs w:val="21"/>
              </w:rPr>
              <w:t>工程师</w:t>
            </w:r>
          </w:p>
        </w:tc>
        <w:tc>
          <w:tcPr>
            <w:tcW w:w="2465"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420"/>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36"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firstLineChars="0"/>
              <w:jc w:val="center"/>
              <w:rPr>
                <w:color w:val="000000"/>
                <w:szCs w:val="21"/>
              </w:rPr>
            </w:pPr>
            <w:r>
              <w:rPr>
                <w:rFonts w:hint="eastAsia"/>
                <w:color w:val="000000"/>
                <w:szCs w:val="21"/>
              </w:rPr>
              <w:t>3</w:t>
            </w:r>
          </w:p>
        </w:tc>
        <w:tc>
          <w:tcPr>
            <w:tcW w:w="144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Chars="0"/>
              <w:jc w:val="center"/>
              <w:rPr>
                <w:color w:val="000000"/>
                <w:szCs w:val="21"/>
              </w:rPr>
            </w:pPr>
            <w:r>
              <w:rPr>
                <w:color w:val="000000"/>
                <w:szCs w:val="21"/>
              </w:rPr>
              <w:t>张钢</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Cs w:val="21"/>
              </w:rPr>
            </w:pPr>
            <w:r>
              <w:rPr>
                <w:rFonts w:ascii="宋体" w:hAnsi="宋体"/>
                <w:color w:val="000000"/>
                <w:szCs w:val="21"/>
              </w:rPr>
              <w:t>安徽省气象灾害防御技术中心</w:t>
            </w:r>
          </w:p>
        </w:tc>
        <w:tc>
          <w:tcPr>
            <w:tcW w:w="1134"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Chars="0"/>
              <w:rPr>
                <w:color w:val="000000"/>
                <w:szCs w:val="21"/>
              </w:rPr>
            </w:pPr>
            <w:r>
              <w:rPr>
                <w:color w:val="000000"/>
                <w:szCs w:val="21"/>
              </w:rPr>
              <w:t>科长</w:t>
            </w:r>
          </w:p>
        </w:tc>
        <w:tc>
          <w:tcPr>
            <w:tcW w:w="1559"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left="420" w:firstLine="0" w:firstLineChars="0"/>
              <w:jc w:val="center"/>
              <w:rPr>
                <w:color w:val="000000"/>
                <w:szCs w:val="21"/>
              </w:rPr>
            </w:pPr>
            <w:r>
              <w:rPr>
                <w:color w:val="000000"/>
                <w:szCs w:val="21"/>
              </w:rPr>
              <w:t>工程师</w:t>
            </w:r>
          </w:p>
        </w:tc>
        <w:tc>
          <w:tcPr>
            <w:tcW w:w="2465"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420"/>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36"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firstLineChars="0"/>
              <w:jc w:val="center"/>
              <w:rPr>
                <w:color w:val="000000"/>
                <w:szCs w:val="21"/>
              </w:rPr>
            </w:pPr>
            <w:r>
              <w:rPr>
                <w:rFonts w:hint="eastAsia"/>
                <w:color w:val="000000"/>
                <w:szCs w:val="21"/>
              </w:rPr>
              <w:t>4</w:t>
            </w:r>
          </w:p>
        </w:tc>
        <w:tc>
          <w:tcPr>
            <w:tcW w:w="144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Chars="0"/>
              <w:jc w:val="center"/>
              <w:rPr>
                <w:color w:val="000000"/>
                <w:szCs w:val="21"/>
              </w:rPr>
            </w:pPr>
            <w:r>
              <w:rPr>
                <w:color w:val="000000"/>
                <w:szCs w:val="21"/>
              </w:rPr>
              <w:t>储蕾</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ind w:left="600" w:hanging="180"/>
              <w:jc w:val="center"/>
              <w:rPr>
                <w:rFonts w:ascii="宋体" w:hAnsi="宋体"/>
                <w:color w:val="000000"/>
                <w:szCs w:val="21"/>
              </w:rPr>
            </w:pPr>
            <w:r>
              <w:rPr>
                <w:rFonts w:ascii="宋体" w:hAnsi="宋体"/>
                <w:color w:val="000000"/>
                <w:szCs w:val="21"/>
              </w:rPr>
              <w:t>淮南市气象局</w:t>
            </w:r>
          </w:p>
        </w:tc>
        <w:tc>
          <w:tcPr>
            <w:tcW w:w="1134"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Chars="0"/>
              <w:rPr>
                <w:color w:val="000000"/>
                <w:szCs w:val="21"/>
              </w:rPr>
            </w:pPr>
            <w:r>
              <w:rPr>
                <w:color w:val="000000"/>
                <w:szCs w:val="21"/>
              </w:rPr>
              <w:t>科员</w:t>
            </w:r>
          </w:p>
        </w:tc>
        <w:tc>
          <w:tcPr>
            <w:tcW w:w="1559"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Chars="0"/>
              <w:rPr>
                <w:color w:val="000000"/>
                <w:szCs w:val="21"/>
              </w:rPr>
            </w:pPr>
            <w:r>
              <w:rPr>
                <w:rFonts w:hint="eastAsia"/>
                <w:color w:val="000000"/>
                <w:szCs w:val="21"/>
              </w:rPr>
              <w:t>助理</w:t>
            </w:r>
            <w:r>
              <w:rPr>
                <w:color w:val="000000"/>
                <w:szCs w:val="21"/>
              </w:rPr>
              <w:t>工程师</w:t>
            </w:r>
          </w:p>
        </w:tc>
        <w:tc>
          <w:tcPr>
            <w:tcW w:w="2465"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420"/>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36"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firstLineChars="0"/>
              <w:jc w:val="center"/>
              <w:rPr>
                <w:rFonts w:hint="eastAsia"/>
                <w:color w:val="000000"/>
                <w:szCs w:val="21"/>
              </w:rPr>
            </w:pPr>
            <w:r>
              <w:rPr>
                <w:rFonts w:hint="eastAsia"/>
                <w:color w:val="000000"/>
                <w:szCs w:val="21"/>
              </w:rPr>
              <w:t>5</w:t>
            </w:r>
          </w:p>
        </w:tc>
        <w:tc>
          <w:tcPr>
            <w:tcW w:w="144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Chars="0"/>
              <w:jc w:val="center"/>
              <w:rPr>
                <w:color w:val="000000"/>
                <w:szCs w:val="21"/>
              </w:rPr>
            </w:pPr>
            <w:r>
              <w:rPr>
                <w:color w:val="000000"/>
                <w:szCs w:val="21"/>
              </w:rPr>
              <w:t>颜俊</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ind w:left="600" w:hanging="180"/>
              <w:jc w:val="center"/>
              <w:rPr>
                <w:rFonts w:ascii="宋体" w:hAnsi="宋体"/>
                <w:color w:val="000000"/>
                <w:szCs w:val="21"/>
              </w:rPr>
            </w:pPr>
            <w:r>
              <w:rPr>
                <w:rFonts w:ascii="宋体" w:hAnsi="宋体"/>
                <w:color w:val="000000"/>
                <w:szCs w:val="21"/>
              </w:rPr>
              <w:t>淮南市气象局</w:t>
            </w:r>
          </w:p>
        </w:tc>
        <w:tc>
          <w:tcPr>
            <w:tcW w:w="1134"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Chars="0"/>
              <w:rPr>
                <w:color w:val="000000"/>
                <w:szCs w:val="21"/>
              </w:rPr>
            </w:pPr>
            <w:r>
              <w:rPr>
                <w:rFonts w:hint="eastAsia"/>
                <w:color w:val="000000"/>
                <w:szCs w:val="21"/>
              </w:rPr>
              <w:t>副</w:t>
            </w:r>
            <w:r>
              <w:rPr>
                <w:color w:val="000000"/>
                <w:szCs w:val="21"/>
              </w:rPr>
              <w:t>台长</w:t>
            </w:r>
          </w:p>
        </w:tc>
        <w:tc>
          <w:tcPr>
            <w:tcW w:w="1559"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Chars="0"/>
              <w:rPr>
                <w:color w:val="000000"/>
                <w:szCs w:val="21"/>
              </w:rPr>
            </w:pPr>
            <w:r>
              <w:rPr>
                <w:rFonts w:hint="eastAsia"/>
                <w:color w:val="000000"/>
                <w:szCs w:val="21"/>
              </w:rPr>
              <w:t>高级工程师</w:t>
            </w:r>
          </w:p>
        </w:tc>
        <w:tc>
          <w:tcPr>
            <w:tcW w:w="2465"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420"/>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36"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firstLineChars="0"/>
              <w:jc w:val="center"/>
              <w:rPr>
                <w:rFonts w:hint="eastAsia"/>
                <w:color w:val="000000"/>
                <w:szCs w:val="21"/>
              </w:rPr>
            </w:pPr>
            <w:r>
              <w:rPr>
                <w:rFonts w:hint="eastAsia"/>
                <w:color w:val="000000"/>
                <w:szCs w:val="21"/>
              </w:rPr>
              <w:t>6</w:t>
            </w:r>
          </w:p>
        </w:tc>
        <w:tc>
          <w:tcPr>
            <w:tcW w:w="144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Chars="0"/>
              <w:jc w:val="center"/>
              <w:rPr>
                <w:color w:val="000000"/>
                <w:szCs w:val="21"/>
              </w:rPr>
            </w:pPr>
            <w:r>
              <w:rPr>
                <w:color w:val="000000"/>
                <w:szCs w:val="21"/>
              </w:rPr>
              <w:t>王雅正</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ind w:left="600" w:hanging="180"/>
              <w:jc w:val="center"/>
              <w:rPr>
                <w:rFonts w:ascii="宋体" w:hAnsi="宋体"/>
                <w:color w:val="000000"/>
                <w:szCs w:val="21"/>
              </w:rPr>
            </w:pPr>
            <w:r>
              <w:rPr>
                <w:rFonts w:ascii="宋体" w:hAnsi="宋体"/>
                <w:color w:val="000000"/>
                <w:szCs w:val="21"/>
              </w:rPr>
              <w:t>淮南市气象局</w:t>
            </w:r>
          </w:p>
        </w:tc>
        <w:tc>
          <w:tcPr>
            <w:tcW w:w="1134"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Chars="0"/>
              <w:jc w:val="center"/>
              <w:rPr>
                <w:color w:val="000000"/>
                <w:szCs w:val="21"/>
              </w:rPr>
            </w:pPr>
            <w:r>
              <w:rPr>
                <w:rFonts w:hint="eastAsia"/>
                <w:color w:val="000000"/>
                <w:szCs w:val="21"/>
              </w:rPr>
              <w:t>/</w:t>
            </w:r>
          </w:p>
        </w:tc>
        <w:tc>
          <w:tcPr>
            <w:tcW w:w="1559"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Chars="0"/>
              <w:rPr>
                <w:color w:val="000000"/>
                <w:szCs w:val="21"/>
              </w:rPr>
            </w:pPr>
            <w:r>
              <w:rPr>
                <w:rFonts w:hint="eastAsia"/>
                <w:color w:val="000000"/>
                <w:szCs w:val="21"/>
              </w:rPr>
              <w:t>助理工程师</w:t>
            </w:r>
          </w:p>
        </w:tc>
        <w:tc>
          <w:tcPr>
            <w:tcW w:w="2465"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420"/>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36"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firstLineChars="0"/>
              <w:jc w:val="center"/>
              <w:rPr>
                <w:rFonts w:hint="eastAsia"/>
                <w:color w:val="000000"/>
                <w:szCs w:val="21"/>
              </w:rPr>
            </w:pPr>
            <w:r>
              <w:rPr>
                <w:rFonts w:hint="eastAsia"/>
                <w:color w:val="000000"/>
                <w:szCs w:val="21"/>
              </w:rPr>
              <w:t>7</w:t>
            </w:r>
          </w:p>
        </w:tc>
        <w:tc>
          <w:tcPr>
            <w:tcW w:w="144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Chars="0"/>
              <w:jc w:val="center"/>
              <w:rPr>
                <w:color w:val="000000"/>
                <w:szCs w:val="21"/>
              </w:rPr>
            </w:pPr>
            <w:r>
              <w:rPr>
                <w:rFonts w:hint="eastAsia"/>
                <w:color w:val="000000"/>
                <w:szCs w:val="21"/>
              </w:rPr>
              <w:t>王 军</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ind w:left="600" w:hanging="180"/>
              <w:jc w:val="center"/>
              <w:rPr>
                <w:rFonts w:ascii="宋体" w:hAnsi="宋体"/>
                <w:color w:val="000000"/>
                <w:szCs w:val="21"/>
              </w:rPr>
            </w:pPr>
            <w:r>
              <w:rPr>
                <w:rFonts w:ascii="宋体" w:hAnsi="宋体"/>
                <w:color w:val="000000"/>
                <w:szCs w:val="21"/>
              </w:rPr>
              <w:t>淮南市气象局</w:t>
            </w:r>
          </w:p>
        </w:tc>
        <w:tc>
          <w:tcPr>
            <w:tcW w:w="1134"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Chars="0"/>
              <w:jc w:val="center"/>
              <w:rPr>
                <w:color w:val="000000"/>
                <w:szCs w:val="21"/>
              </w:rPr>
            </w:pPr>
            <w:r>
              <w:rPr>
                <w:rFonts w:hint="eastAsia"/>
                <w:color w:val="000000"/>
                <w:szCs w:val="21"/>
              </w:rPr>
              <w:t>/</w:t>
            </w:r>
          </w:p>
        </w:tc>
        <w:tc>
          <w:tcPr>
            <w:tcW w:w="1559"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Chars="0"/>
              <w:rPr>
                <w:color w:val="000000"/>
                <w:szCs w:val="21"/>
              </w:rPr>
            </w:pPr>
            <w:r>
              <w:rPr>
                <w:rFonts w:hint="eastAsia"/>
                <w:color w:val="000000"/>
                <w:szCs w:val="21"/>
              </w:rPr>
              <w:t>助理工程师</w:t>
            </w:r>
          </w:p>
        </w:tc>
        <w:tc>
          <w:tcPr>
            <w:tcW w:w="2465"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420"/>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36"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firstLineChars="0"/>
              <w:jc w:val="center"/>
              <w:rPr>
                <w:rFonts w:hint="eastAsia"/>
                <w:color w:val="000000"/>
                <w:szCs w:val="21"/>
              </w:rPr>
            </w:pPr>
            <w:r>
              <w:rPr>
                <w:rFonts w:hint="eastAsia"/>
                <w:color w:val="000000"/>
                <w:szCs w:val="21"/>
              </w:rPr>
              <w:t>8</w:t>
            </w:r>
          </w:p>
        </w:tc>
        <w:tc>
          <w:tcPr>
            <w:tcW w:w="144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Chars="0"/>
              <w:jc w:val="center"/>
              <w:rPr>
                <w:color w:val="000000"/>
                <w:szCs w:val="21"/>
              </w:rPr>
            </w:pPr>
            <w:r>
              <w:rPr>
                <w:color w:val="000000"/>
                <w:szCs w:val="21"/>
              </w:rPr>
              <w:t>王润石</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ind w:left="600" w:hanging="180"/>
              <w:jc w:val="center"/>
              <w:rPr>
                <w:rFonts w:ascii="宋体" w:hAnsi="宋体"/>
                <w:color w:val="000000"/>
                <w:szCs w:val="21"/>
              </w:rPr>
            </w:pPr>
            <w:r>
              <w:rPr>
                <w:rFonts w:ascii="宋体" w:hAnsi="宋体"/>
                <w:color w:val="000000"/>
                <w:szCs w:val="21"/>
              </w:rPr>
              <w:t>淮南市气象局</w:t>
            </w:r>
          </w:p>
        </w:tc>
        <w:tc>
          <w:tcPr>
            <w:tcW w:w="1134"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Chars="0"/>
              <w:jc w:val="center"/>
              <w:rPr>
                <w:color w:val="000000"/>
                <w:szCs w:val="21"/>
              </w:rPr>
            </w:pPr>
            <w:r>
              <w:rPr>
                <w:rFonts w:hint="eastAsia"/>
                <w:color w:val="000000"/>
                <w:szCs w:val="21"/>
              </w:rPr>
              <w:t>/</w:t>
            </w:r>
          </w:p>
        </w:tc>
        <w:tc>
          <w:tcPr>
            <w:tcW w:w="1559"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Chars="0"/>
              <w:rPr>
                <w:color w:val="000000"/>
                <w:szCs w:val="21"/>
              </w:rPr>
            </w:pPr>
            <w:r>
              <w:rPr>
                <w:rFonts w:hint="eastAsia"/>
                <w:color w:val="000000"/>
                <w:szCs w:val="21"/>
              </w:rPr>
              <w:t>助理工程师</w:t>
            </w:r>
          </w:p>
        </w:tc>
        <w:tc>
          <w:tcPr>
            <w:tcW w:w="2465"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420"/>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9661" w:type="dxa"/>
            <w:gridSpan w:val="6"/>
            <w:tcBorders>
              <w:top w:val="single" w:color="auto" w:sz="4" w:space="0"/>
              <w:left w:val="single" w:color="auto" w:sz="4" w:space="0"/>
              <w:bottom w:val="single" w:color="auto" w:sz="4" w:space="0"/>
              <w:right w:val="single" w:color="auto" w:sz="4" w:space="0"/>
            </w:tcBorders>
          </w:tcPr>
          <w:p>
            <w:pPr>
              <w:pStyle w:val="5"/>
              <w:spacing w:line="360" w:lineRule="auto"/>
              <w:ind w:left="420" w:firstLine="0" w:firstLineChars="0"/>
              <w:jc w:val="center"/>
              <w:rPr>
                <w:color w:val="000000"/>
                <w:szCs w:val="21"/>
              </w:rPr>
            </w:pPr>
            <w:r>
              <w:rPr>
                <w:rFonts w:hint="eastAsia"/>
                <w:color w:val="000000"/>
                <w:szCs w:val="21"/>
              </w:rPr>
              <w:t>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9661" w:type="dxa"/>
            <w:gridSpan w:val="6"/>
            <w:tcBorders>
              <w:top w:val="single" w:color="auto" w:sz="4" w:space="0"/>
              <w:left w:val="single" w:color="auto" w:sz="4" w:space="0"/>
              <w:bottom w:val="single" w:color="auto" w:sz="4" w:space="0"/>
              <w:right w:val="single" w:color="auto" w:sz="4" w:space="0"/>
            </w:tcBorders>
          </w:tcPr>
          <w:p>
            <w:pPr>
              <w:pStyle w:val="5"/>
              <w:spacing w:line="360" w:lineRule="auto"/>
              <w:ind w:firstLine="0" w:firstLineChars="0"/>
              <w:rPr>
                <w:color w:val="000000"/>
                <w:szCs w:val="21"/>
              </w:rPr>
            </w:pPr>
            <w:r>
              <w:rPr>
                <w:rFonts w:hint="eastAsia"/>
                <w:color w:val="000000"/>
                <w:szCs w:val="21"/>
              </w:rPr>
              <w:t>1、编制过程简介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9661" w:type="dxa"/>
            <w:gridSpan w:val="6"/>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ascii="宋体" w:hAnsi="宋体"/>
                <w:color w:val="000000"/>
                <w:szCs w:val="21"/>
              </w:rPr>
            </w:pPr>
            <w:r>
              <w:rPr>
                <w:rFonts w:hint="eastAsia" w:ascii="宋体" w:hAnsi="宋体"/>
                <w:color w:val="000000"/>
                <w:szCs w:val="21"/>
              </w:rPr>
              <w:t>2023年5月23日，经《关于2023年度淮南市地方标准拟立项项目的公示》通过后，成立标准编制小组，成员有淮南市农业农村局、安徽省气象灾害防御技术中心。</w:t>
            </w:r>
          </w:p>
          <w:p>
            <w:pPr>
              <w:spacing w:line="360" w:lineRule="auto"/>
              <w:ind w:firstLine="420" w:firstLineChars="200"/>
              <w:rPr>
                <w:rFonts w:ascii="宋体" w:hAnsi="宋体"/>
                <w:color w:val="000000"/>
                <w:szCs w:val="21"/>
              </w:rPr>
            </w:pPr>
            <w:r>
              <w:rPr>
                <w:rFonts w:hint="eastAsia" w:ascii="宋体" w:hAnsi="宋体"/>
                <w:color w:val="000000"/>
                <w:szCs w:val="21"/>
              </w:rPr>
              <w:t>标准起草过程：在前期收集相关资料和研究的基础上，2023年6月，市气象局组织市农业农村局、安徽省气象灾害防御技术中心编写成员，经过讨论并修改，形成征求意见稿。2023年7月，市气象局编写组就《意见稿》征集基层意见，先后征求市应急局等单位专家意见， 2023年8月再次对《意见稿》进行集中修改。</w:t>
            </w:r>
          </w:p>
          <w:p>
            <w:pPr>
              <w:spacing w:line="360" w:lineRule="auto"/>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9661" w:type="dxa"/>
            <w:gridSpan w:val="6"/>
            <w:tcBorders>
              <w:top w:val="single" w:color="auto" w:sz="4" w:space="0"/>
              <w:left w:val="single" w:color="auto" w:sz="4" w:space="0"/>
              <w:bottom w:val="single" w:color="auto" w:sz="4" w:space="0"/>
              <w:right w:val="single" w:color="auto" w:sz="4" w:space="0"/>
            </w:tcBorders>
          </w:tcPr>
          <w:p>
            <w:pPr>
              <w:pStyle w:val="5"/>
              <w:spacing w:line="360" w:lineRule="auto"/>
              <w:ind w:firstLine="0" w:firstLineChars="0"/>
              <w:rPr>
                <w:color w:val="000000"/>
                <w:szCs w:val="21"/>
              </w:rPr>
            </w:pPr>
            <w:r>
              <w:rPr>
                <w:rFonts w:hint="eastAsia"/>
                <w:color w:val="000000"/>
                <w:szCs w:val="21"/>
              </w:rPr>
              <w:t>2、制定标准的必要性和意义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9661" w:type="dxa"/>
            <w:gridSpan w:val="6"/>
            <w:tcBorders>
              <w:top w:val="single" w:color="auto" w:sz="4" w:space="0"/>
              <w:left w:val="single" w:color="auto" w:sz="4" w:space="0"/>
              <w:bottom w:val="single" w:color="auto" w:sz="4" w:space="0"/>
              <w:right w:val="single" w:color="auto" w:sz="4" w:space="0"/>
            </w:tcBorders>
          </w:tcPr>
          <w:p>
            <w:pPr>
              <w:pStyle w:val="5"/>
              <w:spacing w:line="360" w:lineRule="auto"/>
              <w:ind w:firstLine="420"/>
              <w:rPr>
                <w:rFonts w:hint="eastAsia"/>
                <w:color w:val="000000"/>
                <w:szCs w:val="21"/>
              </w:rPr>
            </w:pPr>
            <w:r>
              <w:rPr>
                <w:rFonts w:hint="eastAsia"/>
                <w:color w:val="000000"/>
                <w:szCs w:val="21"/>
              </w:rPr>
              <w:t>一是坚持以人为本的需要。我市地处我国南北气候过渡带，自然灾害频发，直接危害人民群众的生命财产安全。据统计，在各类自然灾害中，气象灾害占70%以上。随着地方经济社会的快速发展，气象灾害造成的经济损失也越来越大，因此，要加强防御气象灾害能力建设，提高气象灾害的监测、预报、预警能力和灾害防御的应急处置水平，充分发挥气象防灾减灾第一道防线作用，避免、减轻气象灾害给人民生命财产造成的损失。二是提高我市防灾减灾水平的需要。做好雷电灾害防御工作，事关人民群众的生命和财产安全，是不断满足人民日益增长的美好生活需求的必然要求，是促进经济社会健康发展的必然要求，是强化政府社会管理和公共服务能力的必然要求。三是规范农村雷电灾害防御活动的迫切需要。长期以来，农村地区雷电防护装置基础较为薄弱，不仅公共设施和居民自建房屋防雷措施不完善，而且供电、通信线路和电气设备的防感应雷装置更加严重不足，近年来雷击事件时有发生。因此，在加大对农村地区雷电灾害防御安全监管的同时，更应该为新农村建设提供全方位技术保障。为深入贯彻习近平总书记关于乡村振兴战略的重要论述和关于气象工作重要指示精神，落实《国务院关于印发气象高质量发展纲要（2022-2035年）的通知》要求，充分发挥标准化在乡村气象防灾减灾建设工作中的引领作用，使先进的经验和成果得到推广，更好地指导智慧气象服务乡村振兴，构建全市公共气象灾害防御体系十分必要。</w:t>
            </w:r>
          </w:p>
          <w:p>
            <w:pPr>
              <w:pStyle w:val="5"/>
              <w:spacing w:line="360" w:lineRule="auto"/>
              <w:ind w:firstLine="42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9661" w:type="dxa"/>
            <w:gridSpan w:val="6"/>
            <w:tcBorders>
              <w:top w:val="single" w:color="auto" w:sz="4" w:space="0"/>
              <w:left w:val="single" w:color="auto" w:sz="4" w:space="0"/>
              <w:bottom w:val="single" w:color="auto" w:sz="4" w:space="0"/>
              <w:right w:val="single" w:color="auto" w:sz="4" w:space="0"/>
            </w:tcBorders>
          </w:tcPr>
          <w:p>
            <w:pPr>
              <w:pStyle w:val="5"/>
              <w:spacing w:line="360" w:lineRule="auto"/>
              <w:ind w:firstLine="0" w:firstLineChars="0"/>
              <w:rPr>
                <w:color w:val="000000"/>
                <w:szCs w:val="21"/>
              </w:rPr>
            </w:pPr>
            <w:r>
              <w:rPr>
                <w:rFonts w:hint="eastAsia"/>
                <w:color w:val="000000"/>
                <w:szCs w:val="21"/>
              </w:rPr>
              <w:t>3、制定标准的原则和依据，与现行法律法规、标准的关系。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9661" w:type="dxa"/>
            <w:gridSpan w:val="6"/>
            <w:tcBorders>
              <w:top w:val="single" w:color="auto" w:sz="4" w:space="0"/>
              <w:left w:val="single" w:color="auto" w:sz="4" w:space="0"/>
              <w:bottom w:val="single" w:color="auto" w:sz="4" w:space="0"/>
              <w:right w:val="single" w:color="auto" w:sz="4" w:space="0"/>
            </w:tcBorders>
          </w:tcPr>
          <w:p>
            <w:pPr>
              <w:pStyle w:val="5"/>
              <w:spacing w:line="360" w:lineRule="auto"/>
              <w:ind w:firstLine="0" w:firstLineChars="0"/>
              <w:rPr>
                <w:rFonts w:hint="eastAsia"/>
                <w:color w:val="000000"/>
                <w:szCs w:val="21"/>
              </w:rPr>
            </w:pPr>
            <w:r>
              <w:rPr>
                <w:rFonts w:hint="eastAsia"/>
                <w:color w:val="000000"/>
                <w:szCs w:val="21"/>
              </w:rPr>
              <w:t>（一）制定原则</w:t>
            </w:r>
          </w:p>
          <w:p>
            <w:pPr>
              <w:pStyle w:val="5"/>
              <w:spacing w:line="360" w:lineRule="auto"/>
              <w:ind w:left="420" w:firstLine="0" w:firstLineChars="0"/>
              <w:rPr>
                <w:rFonts w:hint="eastAsia"/>
                <w:color w:val="000000"/>
                <w:szCs w:val="21"/>
              </w:rPr>
            </w:pPr>
            <w:r>
              <w:rPr>
                <w:rFonts w:hint="eastAsia"/>
                <w:color w:val="000000"/>
                <w:szCs w:val="21"/>
              </w:rPr>
              <w:t>1.目标性原则。编制出明确且无歧义的条款，并且通过这些条款的使用，促进农村雷电灾害治理示范点建设工作的标准化、规范化。</w:t>
            </w:r>
          </w:p>
          <w:p>
            <w:pPr>
              <w:pStyle w:val="5"/>
              <w:spacing w:line="360" w:lineRule="auto"/>
              <w:ind w:firstLine="409" w:firstLineChars="195"/>
              <w:rPr>
                <w:rFonts w:hint="eastAsia"/>
                <w:color w:val="000000"/>
                <w:szCs w:val="21"/>
              </w:rPr>
            </w:pPr>
            <w:r>
              <w:rPr>
                <w:rFonts w:hint="eastAsia"/>
                <w:color w:val="000000"/>
                <w:szCs w:val="21"/>
              </w:rPr>
              <w:t>2.统一性原则。统一的内容包括：术语及定义等，保证规范能够被使用者无歧义地理解。</w:t>
            </w:r>
          </w:p>
          <w:p>
            <w:pPr>
              <w:pStyle w:val="5"/>
              <w:spacing w:line="360" w:lineRule="auto"/>
              <w:ind w:left="420" w:firstLine="0" w:firstLineChars="0"/>
              <w:rPr>
                <w:rFonts w:hint="eastAsia"/>
                <w:color w:val="000000"/>
                <w:szCs w:val="21"/>
              </w:rPr>
            </w:pPr>
            <w:r>
              <w:rPr>
                <w:rFonts w:hint="eastAsia"/>
                <w:color w:val="000000"/>
                <w:szCs w:val="21"/>
              </w:rPr>
              <w:t>3.协调性原则。注意与现行营商环境规范性文件及相关国家标准相互协调、相辅相成，充分发挥规范性文件的功能，获得良好的系统效应。</w:t>
            </w:r>
          </w:p>
          <w:p>
            <w:pPr>
              <w:pStyle w:val="5"/>
              <w:spacing w:line="360" w:lineRule="auto"/>
              <w:ind w:left="420" w:firstLine="0" w:firstLineChars="0"/>
              <w:rPr>
                <w:rFonts w:hint="eastAsia"/>
                <w:color w:val="000000"/>
                <w:szCs w:val="21"/>
              </w:rPr>
            </w:pPr>
            <w:r>
              <w:rPr>
                <w:rFonts w:hint="eastAsia"/>
                <w:color w:val="000000"/>
                <w:szCs w:val="21"/>
              </w:rPr>
              <w:t>4.适用性原则。制定的内容要结合当地条件，通过查阅资料、召开研讨会和实地调研等方式，尽可能全面的了解我市企业开办工作发展现状，使标准内容科学、合理、适用，具有可操作性，便于使用。</w:t>
            </w:r>
          </w:p>
          <w:p>
            <w:pPr>
              <w:pStyle w:val="5"/>
              <w:spacing w:line="360" w:lineRule="auto"/>
              <w:ind w:left="420" w:firstLine="420"/>
              <w:rPr>
                <w:rFonts w:hint="eastAsia"/>
                <w:color w:val="000000"/>
                <w:szCs w:val="21"/>
              </w:rPr>
            </w:pPr>
            <w:r>
              <w:rPr>
                <w:rFonts w:hint="eastAsia"/>
                <w:color w:val="000000"/>
                <w:szCs w:val="21"/>
              </w:rPr>
              <w:t>5.规范性原则。遵守有关的基础标准以及相关法律、法规和规定。充分听取相关方意见，使标准内容满足实际工作需要。</w:t>
            </w:r>
          </w:p>
          <w:p>
            <w:pPr>
              <w:pStyle w:val="5"/>
              <w:spacing w:line="360" w:lineRule="auto"/>
              <w:ind w:left="420" w:firstLine="420"/>
              <w:rPr>
                <w:rFonts w:hint="eastAsia"/>
                <w:color w:val="000000"/>
                <w:szCs w:val="21"/>
              </w:rPr>
            </w:pPr>
            <w:r>
              <w:rPr>
                <w:rFonts w:hint="eastAsia"/>
                <w:color w:val="000000"/>
                <w:szCs w:val="21"/>
              </w:rPr>
              <w:t>（二）制定依据</w:t>
            </w:r>
          </w:p>
          <w:p>
            <w:pPr>
              <w:pStyle w:val="5"/>
              <w:spacing w:line="360" w:lineRule="auto"/>
              <w:ind w:left="420" w:firstLine="420"/>
              <w:rPr>
                <w:rFonts w:hint="eastAsia"/>
                <w:color w:val="000000"/>
                <w:szCs w:val="21"/>
              </w:rPr>
            </w:pPr>
            <w:r>
              <w:rPr>
                <w:rFonts w:hint="eastAsia"/>
                <w:color w:val="000000"/>
                <w:szCs w:val="21"/>
              </w:rPr>
              <w:t>（1）GB/T 1.1—2020《标准化工作导则  第1部分：标准化文件的结构和起草规则》</w:t>
            </w:r>
          </w:p>
          <w:p>
            <w:pPr>
              <w:pStyle w:val="5"/>
              <w:spacing w:line="360" w:lineRule="auto"/>
              <w:ind w:left="420" w:firstLine="420"/>
              <w:rPr>
                <w:rFonts w:hint="eastAsia"/>
                <w:color w:val="000000"/>
                <w:szCs w:val="21"/>
              </w:rPr>
            </w:pPr>
            <w:r>
              <w:rPr>
                <w:rFonts w:hint="eastAsia"/>
                <w:color w:val="000000"/>
                <w:szCs w:val="21"/>
              </w:rPr>
              <w:t>（2）淮南市市场监督管理局《关于2023年度淮南市地方标准拟立项项目的公示》</w:t>
            </w:r>
          </w:p>
          <w:p>
            <w:pPr>
              <w:pStyle w:val="5"/>
              <w:spacing w:line="360" w:lineRule="auto"/>
              <w:ind w:left="420" w:firstLine="420"/>
              <w:rPr>
                <w:rFonts w:hint="eastAsia"/>
                <w:color w:val="000000"/>
                <w:szCs w:val="21"/>
              </w:rPr>
            </w:pPr>
            <w:r>
              <w:rPr>
                <w:rFonts w:hint="eastAsia"/>
                <w:color w:val="000000"/>
                <w:szCs w:val="21"/>
              </w:rPr>
              <w:t>（三）与现行法律、法规、标准的关系</w:t>
            </w:r>
          </w:p>
          <w:p>
            <w:pPr>
              <w:pStyle w:val="5"/>
              <w:spacing w:line="360" w:lineRule="auto"/>
              <w:ind w:left="420" w:firstLine="420"/>
              <w:rPr>
                <w:color w:val="000000"/>
                <w:szCs w:val="21"/>
              </w:rPr>
            </w:pPr>
            <w:r>
              <w:rPr>
                <w:rFonts w:hint="eastAsia"/>
                <w:color w:val="000000"/>
                <w:szCs w:val="21"/>
              </w:rPr>
              <w:t>符合国家现行法律法规、标准的要求。不存在矛盾、冲突与交叉的情况。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661" w:type="dxa"/>
            <w:gridSpan w:val="6"/>
            <w:tcBorders>
              <w:top w:val="single" w:color="auto" w:sz="4" w:space="0"/>
              <w:left w:val="single" w:color="auto" w:sz="4" w:space="0"/>
              <w:bottom w:val="single" w:color="auto" w:sz="4" w:space="0"/>
              <w:right w:val="single" w:color="auto" w:sz="4" w:space="0"/>
            </w:tcBorders>
          </w:tcPr>
          <w:p>
            <w:pPr>
              <w:pStyle w:val="5"/>
              <w:spacing w:line="360" w:lineRule="auto"/>
              <w:ind w:firstLine="0" w:firstLineChars="0"/>
              <w:rPr>
                <w:color w:val="000000"/>
                <w:szCs w:val="21"/>
              </w:rPr>
            </w:pPr>
            <w:r>
              <w:rPr>
                <w:rFonts w:hint="eastAsia"/>
                <w:color w:val="000000"/>
                <w:szCs w:val="21"/>
              </w:rPr>
              <w:t>4、主要条款的说明，主要技术指标、参数、试验验证的论述（详细说明）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9661" w:type="dxa"/>
            <w:gridSpan w:val="6"/>
            <w:tcBorders>
              <w:top w:val="single" w:color="auto" w:sz="4" w:space="0"/>
              <w:left w:val="single" w:color="auto" w:sz="4" w:space="0"/>
              <w:bottom w:val="single" w:color="auto" w:sz="4" w:space="0"/>
              <w:right w:val="single" w:color="auto" w:sz="4" w:space="0"/>
            </w:tcBorders>
          </w:tcPr>
          <w:p>
            <w:pPr>
              <w:spacing w:line="360" w:lineRule="auto"/>
              <w:ind w:firstLine="420"/>
              <w:rPr>
                <w:rFonts w:hint="eastAsia" w:ascii="宋体" w:hAnsi="宋体"/>
                <w:color w:val="000000"/>
                <w:szCs w:val="21"/>
              </w:rPr>
            </w:pPr>
            <w:r>
              <w:rPr>
                <w:rFonts w:hint="eastAsia" w:ascii="宋体" w:hAnsi="宋体"/>
                <w:color w:val="000000"/>
                <w:szCs w:val="21"/>
              </w:rPr>
              <w:t>本标准主要内容有范围、规范性引用文件、术语和定义、总体原则、基础能力、风险识别与防范、信息传播与反馈、应急、培训与科普共9章。</w:t>
            </w:r>
          </w:p>
          <w:p>
            <w:pPr>
              <w:spacing w:line="360" w:lineRule="auto"/>
              <w:ind w:firstLine="420"/>
              <w:rPr>
                <w:rFonts w:hint="eastAsia" w:ascii="宋体" w:hAnsi="宋体"/>
                <w:color w:val="000000"/>
                <w:szCs w:val="21"/>
              </w:rPr>
            </w:pPr>
            <w:r>
              <w:rPr>
                <w:rFonts w:hint="eastAsia" w:ascii="宋体" w:hAnsi="宋体"/>
                <w:color w:val="000000"/>
                <w:szCs w:val="21"/>
              </w:rPr>
              <w:t>（一）界定了乡村气象防灾减灾有关概念和内涵。标准给出了智慧气象（百度百科提供）、防灾、减灾、雷电灾害风险等5个名词术语的定义。</w:t>
            </w:r>
          </w:p>
          <w:p>
            <w:pPr>
              <w:spacing w:line="360" w:lineRule="auto"/>
              <w:ind w:firstLine="420"/>
              <w:rPr>
                <w:rFonts w:hint="eastAsia" w:ascii="宋体" w:hAnsi="宋体"/>
                <w:color w:val="000000"/>
                <w:szCs w:val="21"/>
              </w:rPr>
            </w:pPr>
            <w:r>
              <w:rPr>
                <w:rFonts w:hint="eastAsia" w:ascii="宋体" w:hAnsi="宋体"/>
                <w:color w:val="000000"/>
                <w:szCs w:val="21"/>
              </w:rPr>
              <w:t>（二）明确了总体原则。一是坚持需求导向，规划引领；二是坚持以防为主，综合减灾；三是坚持因地制宜，因灾施策；四是坚持基础能力和制度建设相结合。</w:t>
            </w:r>
          </w:p>
          <w:p>
            <w:pPr>
              <w:spacing w:line="360" w:lineRule="auto"/>
              <w:ind w:firstLine="420"/>
              <w:rPr>
                <w:rFonts w:hint="eastAsia" w:ascii="宋体" w:hAnsi="宋体"/>
                <w:color w:val="000000"/>
                <w:szCs w:val="21"/>
              </w:rPr>
            </w:pPr>
            <w:r>
              <w:rPr>
                <w:rFonts w:hint="eastAsia" w:ascii="宋体" w:hAnsi="宋体"/>
                <w:color w:val="000000"/>
                <w:szCs w:val="21"/>
              </w:rPr>
              <w:t>（三）明确了软硬基础能力建设。标准提出要按照当地气象灾害监测设施建设规划，推进雷电监测预警设施、气象信息服务设施、雷电灾害警示标识、防雷减灾设施建设，满足美丽气象防灾减灾硬件支出。同时，按要求推进气象防灾减灾责任人和气象信息员等人员队伍建设，确保气象防灾减灾工作有序开展。</w:t>
            </w:r>
          </w:p>
          <w:p>
            <w:pPr>
              <w:spacing w:line="360" w:lineRule="auto"/>
              <w:ind w:firstLine="420"/>
              <w:rPr>
                <w:rFonts w:hint="eastAsia" w:ascii="宋体" w:hAnsi="宋体"/>
                <w:color w:val="000000"/>
                <w:szCs w:val="21"/>
              </w:rPr>
            </w:pPr>
            <w:r>
              <w:rPr>
                <w:rFonts w:hint="eastAsia" w:ascii="宋体" w:hAnsi="宋体"/>
                <w:color w:val="000000"/>
                <w:szCs w:val="21"/>
              </w:rPr>
              <w:t>（四）给出了风险识别与防范建议。标准提出每3～5年组织开展1次气象灾害风险普查，重点涵盖历史气象灾害灾情信息、自然环境基础信息、社会环境信息及气象防灾减灾资源信息4大方面，为精准组织开展防雷减灾工作提供基础性保障。</w:t>
            </w:r>
          </w:p>
          <w:p>
            <w:pPr>
              <w:spacing w:line="360" w:lineRule="auto"/>
              <w:ind w:firstLine="420"/>
              <w:rPr>
                <w:rFonts w:hint="eastAsia" w:ascii="宋体" w:hAnsi="宋体"/>
                <w:color w:val="000000"/>
                <w:szCs w:val="21"/>
              </w:rPr>
            </w:pPr>
            <w:r>
              <w:rPr>
                <w:rFonts w:hint="eastAsia" w:ascii="宋体" w:hAnsi="宋体"/>
                <w:color w:val="000000"/>
                <w:szCs w:val="21"/>
              </w:rPr>
              <w:t>（五）明确了气象信息传播和反馈机制。在接收到雷电灾害预警信息时，各级责任人要在第一时间传递、分发，解决气象信息传播“最后一公里”问题，同时需积极协助当地气象部门做好气象灾情调查及评估工作。</w:t>
            </w:r>
          </w:p>
          <w:p>
            <w:pPr>
              <w:spacing w:line="360" w:lineRule="auto"/>
              <w:ind w:firstLine="420"/>
              <w:rPr>
                <w:rFonts w:hint="eastAsia" w:ascii="宋体" w:hAnsi="宋体"/>
                <w:color w:val="000000"/>
                <w:szCs w:val="21"/>
              </w:rPr>
            </w:pPr>
            <w:r>
              <w:rPr>
                <w:rFonts w:hint="eastAsia" w:ascii="宋体" w:hAnsi="宋体"/>
                <w:color w:val="000000"/>
                <w:szCs w:val="21"/>
              </w:rPr>
              <w:t>（六）明确了应急的有关措施和处置流程。编制应急预案、应急演练、应急响应及灾后处置工作具体措施，并给出了规范、可操作的气象灾害应急处置流程，最大限度减轻气象灾害造成的损失。</w:t>
            </w:r>
          </w:p>
          <w:p>
            <w:pPr>
              <w:spacing w:line="360" w:lineRule="auto"/>
              <w:ind w:firstLine="420"/>
              <w:rPr>
                <w:rFonts w:ascii="宋体" w:hAnsi="宋体"/>
                <w:color w:val="000000"/>
                <w:szCs w:val="21"/>
              </w:rPr>
            </w:pPr>
            <w:r>
              <w:rPr>
                <w:rFonts w:hint="eastAsia" w:ascii="宋体" w:hAnsi="宋体"/>
                <w:color w:val="000000"/>
                <w:szCs w:val="21"/>
              </w:rPr>
              <w:t>（七）给出了开展培训和科普工作的建议。组织开展气象防灾减灾基本知识、防灾避险自救互救技能等知识培训，并通过多种渠道和方式营造气象科普文化氛围及定期开展气象科普宣传，大力提升村民防雷减灾意识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661" w:type="dxa"/>
            <w:gridSpan w:val="6"/>
            <w:tcBorders>
              <w:top w:val="single" w:color="auto" w:sz="4" w:space="0"/>
              <w:left w:val="single" w:color="auto" w:sz="4" w:space="0"/>
              <w:bottom w:val="single" w:color="auto" w:sz="4" w:space="0"/>
              <w:right w:val="single" w:color="auto" w:sz="4" w:space="0"/>
            </w:tcBorders>
          </w:tcPr>
          <w:p>
            <w:pPr>
              <w:pStyle w:val="5"/>
              <w:spacing w:line="360" w:lineRule="auto"/>
              <w:ind w:firstLine="0" w:firstLineChars="0"/>
              <w:rPr>
                <w:color w:val="000000"/>
              </w:rPr>
            </w:pPr>
            <w:bookmarkStart w:id="0" w:name="_Toc464905809"/>
            <w:bookmarkStart w:id="1" w:name="_Toc464905557"/>
            <w:bookmarkStart w:id="2" w:name="_Toc464902852"/>
            <w:bookmarkStart w:id="3" w:name="_Toc464905613"/>
            <w:bookmarkStart w:id="4" w:name="_Toc465074266"/>
            <w:r>
              <w:rPr>
                <w:rFonts w:hint="eastAsia"/>
                <w:color w:val="000000"/>
                <w:szCs w:val="21"/>
              </w:rPr>
              <w:t>5、标准中如果涉及专利，应有明确的知识产权说明</w:t>
            </w:r>
            <w:bookmarkEnd w:id="0"/>
            <w:bookmarkEnd w:id="1"/>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661" w:type="dxa"/>
            <w:gridSpan w:val="6"/>
            <w:tcBorders>
              <w:top w:val="single" w:color="auto" w:sz="4" w:space="0"/>
              <w:left w:val="single" w:color="auto" w:sz="4" w:space="0"/>
              <w:bottom w:val="single" w:color="auto" w:sz="4" w:space="0"/>
              <w:right w:val="single" w:color="auto" w:sz="4" w:space="0"/>
            </w:tcBorders>
          </w:tcPr>
          <w:p>
            <w:pPr>
              <w:pStyle w:val="5"/>
              <w:spacing w:line="360" w:lineRule="auto"/>
              <w:ind w:left="420" w:firstLine="0" w:firstLineChars="0"/>
              <w:rPr>
                <w:color w:val="000000"/>
                <w:szCs w:val="21"/>
              </w:rPr>
            </w:pPr>
            <w:r>
              <w:rPr>
                <w:color w:val="000000"/>
                <w:szCs w:val="21"/>
              </w:rPr>
              <w:t>无</w:t>
            </w:r>
          </w:p>
          <w:p>
            <w:pPr>
              <w:pStyle w:val="5"/>
              <w:spacing w:line="360" w:lineRule="auto"/>
              <w:ind w:left="420" w:firstLine="0" w:firstLineChars="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661" w:type="dxa"/>
            <w:gridSpan w:val="6"/>
            <w:tcBorders>
              <w:top w:val="single" w:color="auto" w:sz="4" w:space="0"/>
              <w:left w:val="single" w:color="auto" w:sz="4" w:space="0"/>
              <w:bottom w:val="single" w:color="auto" w:sz="4" w:space="0"/>
              <w:right w:val="single" w:color="auto" w:sz="4" w:space="0"/>
            </w:tcBorders>
          </w:tcPr>
          <w:p>
            <w:pPr>
              <w:pStyle w:val="5"/>
              <w:spacing w:line="360" w:lineRule="auto"/>
              <w:ind w:firstLine="0" w:firstLineChars="0"/>
              <w:rPr>
                <w:color w:val="000000"/>
              </w:rPr>
            </w:pPr>
            <w:bookmarkStart w:id="5" w:name="_Toc465074267"/>
            <w:bookmarkStart w:id="6" w:name="_Toc464905558"/>
            <w:bookmarkStart w:id="7" w:name="_Toc464905810"/>
            <w:bookmarkStart w:id="8" w:name="_Toc464902853"/>
            <w:bookmarkStart w:id="9" w:name="_Toc464905614"/>
            <w:r>
              <w:rPr>
                <w:rFonts w:hint="eastAsia"/>
                <w:color w:val="000000"/>
                <w:szCs w:val="21"/>
              </w:rPr>
              <w:t>6、采用国际标准或国外先进标准的，说明采标程度，以及国内外同类标准水平的对比情况</w:t>
            </w:r>
            <w:bookmarkEnd w:id="5"/>
            <w:bookmarkEnd w:id="6"/>
            <w:bookmarkEnd w:id="7"/>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661" w:type="dxa"/>
            <w:gridSpan w:val="6"/>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ascii="宋体" w:hAnsi="宋体"/>
                <w:color w:val="000000"/>
                <w:szCs w:val="21"/>
                <w:lang w:val="en-US" w:eastAsia="zh-CN"/>
              </w:rPr>
            </w:pPr>
          </w:p>
          <w:p>
            <w:pPr>
              <w:spacing w:line="360" w:lineRule="auto"/>
              <w:ind w:firstLine="420" w:firstLineChars="200"/>
              <w:rPr>
                <w:rFonts w:ascii="宋体" w:hAnsi="宋体"/>
                <w:color w:val="000000"/>
                <w:szCs w:val="21"/>
                <w:lang w:val="en-US" w:eastAsia="zh-CN"/>
              </w:rPr>
            </w:pPr>
            <w:r>
              <w:rPr>
                <w:rFonts w:ascii="宋体" w:hAnsi="宋体"/>
                <w:color w:val="000000"/>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661" w:type="dxa"/>
            <w:gridSpan w:val="6"/>
            <w:tcBorders>
              <w:top w:val="single" w:color="auto" w:sz="4" w:space="0"/>
              <w:left w:val="single" w:color="auto" w:sz="4" w:space="0"/>
              <w:bottom w:val="single" w:color="auto" w:sz="4" w:space="0"/>
              <w:right w:val="single" w:color="auto" w:sz="4" w:space="0"/>
            </w:tcBorders>
          </w:tcPr>
          <w:p>
            <w:pPr>
              <w:pStyle w:val="5"/>
              <w:spacing w:line="360" w:lineRule="auto"/>
              <w:ind w:firstLine="0" w:firstLineChars="0"/>
              <w:rPr>
                <w:color w:val="000000"/>
              </w:rPr>
            </w:pPr>
            <w:bookmarkStart w:id="10" w:name="_Toc464902854"/>
            <w:bookmarkStart w:id="11" w:name="_Toc464905559"/>
            <w:bookmarkStart w:id="12" w:name="_Toc464905811"/>
            <w:bookmarkStart w:id="13" w:name="_Toc464905615"/>
            <w:bookmarkStart w:id="14" w:name="_Toc465074268"/>
            <w:r>
              <w:rPr>
                <w:rFonts w:hint="eastAsia"/>
                <w:color w:val="000000"/>
                <w:szCs w:val="21"/>
              </w:rPr>
              <w:t>7、重大分歧意见的处理经过和依据</w:t>
            </w:r>
            <w:bookmarkEnd w:id="10"/>
            <w:bookmarkEnd w:id="11"/>
            <w:bookmarkEnd w:id="12"/>
            <w:bookmarkEnd w:id="13"/>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661" w:type="dxa"/>
            <w:gridSpan w:val="6"/>
            <w:tcBorders>
              <w:top w:val="single" w:color="auto" w:sz="4" w:space="0"/>
              <w:left w:val="single" w:color="auto" w:sz="4" w:space="0"/>
              <w:bottom w:val="single" w:color="auto" w:sz="4" w:space="0"/>
              <w:right w:val="single" w:color="auto" w:sz="4" w:space="0"/>
            </w:tcBorders>
          </w:tcPr>
          <w:p>
            <w:pPr>
              <w:pStyle w:val="5"/>
              <w:spacing w:line="360" w:lineRule="auto"/>
              <w:ind w:left="420" w:firstLine="0" w:firstLineChars="0"/>
              <w:rPr>
                <w:color w:val="000000"/>
                <w:szCs w:val="21"/>
              </w:rPr>
            </w:pPr>
            <w:r>
              <w:rPr>
                <w:color w:val="000000"/>
                <w:szCs w:val="21"/>
              </w:rPr>
              <w:t>无</w:t>
            </w:r>
          </w:p>
          <w:p>
            <w:pPr>
              <w:pStyle w:val="5"/>
              <w:spacing w:line="360" w:lineRule="auto"/>
              <w:ind w:left="420" w:firstLine="0" w:firstLineChars="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661" w:type="dxa"/>
            <w:gridSpan w:val="6"/>
            <w:tcBorders>
              <w:top w:val="single" w:color="auto" w:sz="4" w:space="0"/>
              <w:left w:val="single" w:color="auto" w:sz="4" w:space="0"/>
              <w:bottom w:val="single" w:color="auto" w:sz="4" w:space="0"/>
              <w:right w:val="single" w:color="auto" w:sz="4" w:space="0"/>
            </w:tcBorders>
          </w:tcPr>
          <w:p>
            <w:pPr>
              <w:pStyle w:val="5"/>
              <w:spacing w:line="360" w:lineRule="auto"/>
              <w:ind w:firstLine="0" w:firstLineChars="0"/>
              <w:rPr>
                <w:color w:val="000000"/>
              </w:rPr>
            </w:pPr>
            <w:bookmarkStart w:id="15" w:name="_Toc464905812"/>
            <w:bookmarkStart w:id="16" w:name="_Toc464905616"/>
            <w:bookmarkStart w:id="17" w:name="_Toc464905560"/>
            <w:bookmarkStart w:id="18" w:name="_Toc464902855"/>
            <w:bookmarkStart w:id="19" w:name="_Toc465074269"/>
            <w:r>
              <w:rPr>
                <w:rFonts w:hint="eastAsia"/>
                <w:color w:val="000000"/>
                <w:szCs w:val="21"/>
              </w:rPr>
              <w:t>8、贯彻标准的要求和措施建议（包括组织措施、技术措施、过渡办法、实施日期等）</w:t>
            </w:r>
            <w:bookmarkEnd w:id="15"/>
            <w:bookmarkEnd w:id="16"/>
            <w:bookmarkEnd w:id="17"/>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9661" w:type="dxa"/>
            <w:gridSpan w:val="6"/>
            <w:tcBorders>
              <w:top w:val="single" w:color="auto" w:sz="4" w:space="0"/>
              <w:left w:val="single" w:color="auto" w:sz="4" w:space="0"/>
              <w:bottom w:val="single" w:color="auto" w:sz="4" w:space="0"/>
              <w:right w:val="single" w:color="auto" w:sz="4" w:space="0"/>
            </w:tcBorders>
          </w:tcPr>
          <w:p>
            <w:pPr>
              <w:spacing w:line="360" w:lineRule="auto"/>
              <w:ind w:left="420" w:firstLine="420" w:firstLineChars="200"/>
              <w:rPr>
                <w:rFonts w:hint="eastAsia" w:ascii="宋体" w:hAnsi="宋体" w:eastAsiaTheme="minorEastAsia" w:cstheme="minorBidi"/>
                <w:color w:val="000000"/>
                <w:szCs w:val="21"/>
              </w:rPr>
            </w:pPr>
            <w:r>
              <w:rPr>
                <w:rFonts w:hint="eastAsia" w:ascii="宋体" w:hAnsi="宋体" w:eastAsiaTheme="minorEastAsia" w:cstheme="minorBidi"/>
                <w:color w:val="000000"/>
                <w:szCs w:val="21"/>
              </w:rPr>
              <w:t>1.标准发布后宣贯实施</w:t>
            </w:r>
          </w:p>
          <w:p>
            <w:pPr>
              <w:spacing w:line="360" w:lineRule="auto"/>
              <w:ind w:left="420" w:firstLine="420" w:firstLineChars="200"/>
              <w:rPr>
                <w:rFonts w:hint="eastAsia" w:ascii="宋体" w:hAnsi="宋体" w:eastAsiaTheme="minorEastAsia" w:cstheme="minorBidi"/>
                <w:color w:val="000000"/>
                <w:szCs w:val="21"/>
              </w:rPr>
            </w:pPr>
            <w:r>
              <w:rPr>
                <w:rFonts w:hint="eastAsia" w:ascii="宋体" w:hAnsi="宋体" w:eastAsiaTheme="minorEastAsia" w:cstheme="minorBidi"/>
                <w:color w:val="000000"/>
                <w:szCs w:val="21"/>
              </w:rPr>
              <w:t>（1）标准发布后，将由宣贯实施工作小组组织本标准的宣贯培训，分为集中培训和现场观摩。集中培训应做好培训效果反馈，便于后续工作的持续改进；现场观摩应注重问题剖析和现场交流。</w:t>
            </w:r>
          </w:p>
          <w:p>
            <w:pPr>
              <w:spacing w:line="360" w:lineRule="auto"/>
              <w:ind w:left="420" w:firstLine="420" w:firstLineChars="200"/>
              <w:rPr>
                <w:rFonts w:hint="eastAsia" w:ascii="宋体" w:hAnsi="宋体" w:eastAsiaTheme="minorEastAsia" w:cstheme="minorBidi"/>
                <w:color w:val="000000"/>
                <w:szCs w:val="21"/>
              </w:rPr>
            </w:pPr>
            <w:r>
              <w:rPr>
                <w:rFonts w:hint="eastAsia" w:ascii="宋体" w:hAnsi="宋体" w:eastAsiaTheme="minorEastAsia" w:cstheme="minorBidi"/>
                <w:color w:val="000000"/>
                <w:szCs w:val="21"/>
              </w:rPr>
              <w:t>（2）在新闻媒体宣传报道。</w:t>
            </w:r>
          </w:p>
          <w:p>
            <w:pPr>
              <w:spacing w:line="360" w:lineRule="auto"/>
              <w:ind w:left="420" w:firstLine="420" w:firstLineChars="200"/>
              <w:rPr>
                <w:rFonts w:hint="eastAsia" w:ascii="宋体" w:hAnsi="宋体" w:eastAsiaTheme="minorEastAsia" w:cstheme="minorBidi"/>
                <w:color w:val="000000"/>
                <w:szCs w:val="21"/>
              </w:rPr>
            </w:pPr>
            <w:r>
              <w:rPr>
                <w:rFonts w:hint="eastAsia" w:ascii="宋体" w:hAnsi="宋体" w:eastAsiaTheme="minorEastAsia" w:cstheme="minorBidi"/>
                <w:color w:val="000000"/>
                <w:szCs w:val="21"/>
              </w:rPr>
              <w:t>（3）在政务中心服务窗口进行实施。</w:t>
            </w:r>
          </w:p>
          <w:p>
            <w:pPr>
              <w:spacing w:line="360" w:lineRule="auto"/>
              <w:ind w:left="420" w:firstLine="420" w:firstLineChars="200"/>
              <w:rPr>
                <w:rFonts w:hint="eastAsia" w:ascii="宋体" w:hAnsi="宋体" w:eastAsiaTheme="minorEastAsia" w:cstheme="minorBidi"/>
                <w:color w:val="000000"/>
                <w:szCs w:val="21"/>
              </w:rPr>
            </w:pPr>
            <w:r>
              <w:rPr>
                <w:rFonts w:hint="eastAsia" w:ascii="宋体" w:hAnsi="宋体" w:eastAsiaTheme="minorEastAsia" w:cstheme="minorBidi"/>
                <w:color w:val="000000"/>
                <w:szCs w:val="21"/>
              </w:rPr>
              <w:t>2.持续改进阶段</w:t>
            </w:r>
          </w:p>
          <w:p>
            <w:pPr>
              <w:spacing w:line="360" w:lineRule="auto"/>
              <w:ind w:left="420" w:firstLine="420" w:firstLineChars="200"/>
              <w:rPr>
                <w:rFonts w:hint="eastAsia" w:ascii="宋体" w:hAnsi="宋体" w:eastAsiaTheme="minorEastAsia" w:cstheme="minorBidi"/>
                <w:color w:val="000000"/>
                <w:szCs w:val="21"/>
              </w:rPr>
            </w:pPr>
            <w:r>
              <w:rPr>
                <w:rFonts w:hint="eastAsia" w:ascii="宋体" w:hAnsi="宋体" w:eastAsiaTheme="minorEastAsia" w:cstheme="minorBidi"/>
                <w:color w:val="000000"/>
                <w:szCs w:val="21"/>
              </w:rPr>
              <w:t>标准实施一年以后，根据标准的实施情况考虑是否要对标准进行修订工作。</w:t>
            </w:r>
          </w:p>
          <w:p>
            <w:pPr>
              <w:spacing w:line="360" w:lineRule="auto"/>
              <w:ind w:left="420"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661" w:type="dxa"/>
            <w:gridSpan w:val="6"/>
            <w:tcBorders>
              <w:top w:val="single" w:color="auto" w:sz="4" w:space="0"/>
              <w:left w:val="single" w:color="auto" w:sz="4" w:space="0"/>
              <w:bottom w:val="single" w:color="auto" w:sz="4" w:space="0"/>
              <w:right w:val="single" w:color="auto" w:sz="4" w:space="0"/>
            </w:tcBorders>
          </w:tcPr>
          <w:p>
            <w:pPr>
              <w:pStyle w:val="5"/>
              <w:spacing w:line="360" w:lineRule="auto"/>
              <w:ind w:firstLine="0" w:firstLineChars="0"/>
              <w:rPr>
                <w:color w:val="000000"/>
              </w:rPr>
            </w:pPr>
            <w:bookmarkStart w:id="20" w:name="_Toc464905813"/>
            <w:bookmarkStart w:id="21" w:name="_Toc465074270"/>
            <w:bookmarkStart w:id="22" w:name="_Toc464905617"/>
            <w:bookmarkStart w:id="23" w:name="_Toc464902856"/>
            <w:bookmarkStart w:id="24" w:name="_Toc464905561"/>
            <w:r>
              <w:rPr>
                <w:rFonts w:hint="eastAsia"/>
                <w:color w:val="000000"/>
                <w:szCs w:val="21"/>
              </w:rPr>
              <w:t>9、废止现行相关标准的建议</w:t>
            </w:r>
            <w:bookmarkEnd w:id="20"/>
            <w:bookmarkEnd w:id="21"/>
            <w:bookmarkEnd w:id="22"/>
            <w:bookmarkEnd w:id="23"/>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9661" w:type="dxa"/>
            <w:gridSpan w:val="6"/>
            <w:tcBorders>
              <w:top w:val="single" w:color="auto" w:sz="4" w:space="0"/>
              <w:left w:val="single" w:color="auto" w:sz="4" w:space="0"/>
              <w:bottom w:val="single" w:color="auto" w:sz="4" w:space="0"/>
              <w:right w:val="single" w:color="auto" w:sz="4" w:space="0"/>
            </w:tcBorders>
          </w:tcPr>
          <w:p>
            <w:pPr>
              <w:pStyle w:val="5"/>
              <w:spacing w:line="360" w:lineRule="auto"/>
              <w:ind w:left="420" w:firstLine="0" w:firstLineChars="0"/>
              <w:rPr>
                <w:color w:val="000000"/>
                <w:szCs w:val="21"/>
              </w:rPr>
            </w:pPr>
            <w:r>
              <w:rPr>
                <w:color w:val="000000"/>
                <w:szCs w:val="21"/>
              </w:rPr>
              <w:t>无</w:t>
            </w:r>
          </w:p>
          <w:p>
            <w:pPr>
              <w:pStyle w:val="5"/>
              <w:spacing w:line="360" w:lineRule="auto"/>
              <w:ind w:left="420" w:firstLine="0" w:firstLineChars="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661" w:type="dxa"/>
            <w:gridSpan w:val="6"/>
            <w:tcBorders>
              <w:top w:val="single" w:color="auto" w:sz="4" w:space="0"/>
              <w:left w:val="single" w:color="auto" w:sz="4" w:space="0"/>
              <w:bottom w:val="single" w:color="auto" w:sz="4" w:space="0"/>
              <w:right w:val="single" w:color="auto" w:sz="4" w:space="0"/>
            </w:tcBorders>
          </w:tcPr>
          <w:p>
            <w:pPr>
              <w:pStyle w:val="5"/>
              <w:spacing w:line="360" w:lineRule="auto"/>
              <w:ind w:firstLine="0" w:firstLineChars="0"/>
              <w:rPr>
                <w:color w:val="000000"/>
              </w:rPr>
            </w:pPr>
            <w:bookmarkStart w:id="25" w:name="_Toc464902857"/>
            <w:bookmarkStart w:id="26" w:name="_Toc464905562"/>
            <w:bookmarkStart w:id="27" w:name="_Toc464905814"/>
            <w:bookmarkStart w:id="28" w:name="_Toc464905618"/>
            <w:bookmarkStart w:id="29" w:name="_Toc465074271"/>
            <w:r>
              <w:rPr>
                <w:rFonts w:hint="eastAsia"/>
                <w:color w:val="000000"/>
                <w:szCs w:val="21"/>
              </w:rPr>
              <w:t>10、其它应予说明的事项</w:t>
            </w:r>
            <w:bookmarkEnd w:id="25"/>
            <w:bookmarkEnd w:id="26"/>
            <w:bookmarkEnd w:id="27"/>
            <w:bookmarkEnd w:id="28"/>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9661" w:type="dxa"/>
            <w:gridSpan w:val="6"/>
            <w:tcBorders>
              <w:top w:val="single" w:color="auto" w:sz="4" w:space="0"/>
              <w:left w:val="single" w:color="auto" w:sz="4" w:space="0"/>
              <w:bottom w:val="single" w:color="auto" w:sz="4" w:space="0"/>
              <w:right w:val="single" w:color="auto" w:sz="4" w:space="0"/>
            </w:tcBorders>
          </w:tcPr>
          <w:p>
            <w:pPr>
              <w:spacing w:line="360" w:lineRule="auto"/>
              <w:ind w:left="600" w:hanging="180"/>
              <w:rPr>
                <w:rFonts w:ascii="宋体" w:hAnsi="宋体"/>
                <w:color w:val="000000"/>
                <w:szCs w:val="21"/>
              </w:rPr>
            </w:pPr>
            <w:r>
              <w:rPr>
                <w:rFonts w:ascii="宋体" w:hAnsi="宋体"/>
                <w:color w:val="000000"/>
                <w:szCs w:val="21"/>
              </w:rPr>
              <w:t>无</w:t>
            </w:r>
          </w:p>
          <w:p>
            <w:pPr>
              <w:spacing w:line="360" w:lineRule="auto"/>
              <w:ind w:left="600" w:hanging="180"/>
              <w:rPr>
                <w:rFonts w:ascii="宋体" w:hAnsi="宋体"/>
                <w:color w:val="000000"/>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0000000000000000000"/>
    <w:charset w:val="00"/>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6260FA"/>
    <w:multiLevelType w:val="multilevel"/>
    <w:tmpl w:val="646260FA"/>
    <w:lvl w:ilvl="0" w:tentative="0">
      <w:start w:val="1"/>
      <w:numFmt w:val="decimal"/>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53"/>
    <w:rsid w:val="000B2F25"/>
    <w:rsid w:val="002C7C68"/>
    <w:rsid w:val="00384215"/>
    <w:rsid w:val="005334EF"/>
    <w:rsid w:val="007956C1"/>
    <w:rsid w:val="008E00CD"/>
    <w:rsid w:val="00B3318A"/>
    <w:rsid w:val="00C62607"/>
    <w:rsid w:val="00FB5053"/>
    <w:rsid w:val="5FFF2502"/>
    <w:rsid w:val="EF75E329"/>
    <w:rsid w:val="F5FF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段 Char"/>
    <w:link w:val="5"/>
    <w:qFormat/>
    <w:locked/>
    <w:uiPriority w:val="0"/>
    <w:rPr>
      <w:rFonts w:ascii="宋体" w:hAnsi="宋体"/>
    </w:rPr>
  </w:style>
  <w:style w:type="paragraph" w:customStyle="1" w:styleId="5">
    <w:name w:val="段"/>
    <w:link w:val="4"/>
    <w:qFormat/>
    <w:uiPriority w:val="0"/>
    <w:pPr>
      <w:autoSpaceDE w:val="0"/>
      <w:autoSpaceDN w:val="0"/>
      <w:ind w:firstLine="200" w:firstLineChars="200"/>
      <w:jc w:val="both"/>
    </w:pPr>
    <w:rPr>
      <w:rFonts w:ascii="宋体" w:hAnsi="宋体" w:eastAsiaTheme="minorEastAsia" w:cstheme="minorBidi"/>
      <w:kern w:val="2"/>
      <w:sz w:val="21"/>
      <w:szCs w:val="22"/>
      <w:lang w:val="en-US" w:eastAsia="zh-CN" w:bidi="ar-SA"/>
    </w:rPr>
  </w:style>
  <w:style w:type="paragraph" w:customStyle="1" w:styleId="6">
    <w:name w:val="正文表标题"/>
    <w:next w:val="5"/>
    <w:qFormat/>
    <w:uiPriority w:val="0"/>
    <w:pPr>
      <w:jc w:val="center"/>
    </w:pPr>
    <w:rPr>
      <w:rFonts w:ascii="黑体" w:hAnsi="Times New Roman" w:eastAsia="黑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422</Words>
  <Characters>2408</Characters>
  <Lines>20</Lines>
  <Paragraphs>5</Paragraphs>
  <TotalTime>2</TotalTime>
  <ScaleCrop>false</ScaleCrop>
  <LinksUpToDate>false</LinksUpToDate>
  <CharactersWithSpaces>2825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2023-10-07T16:53:00Z</dcterms:created>
  <dc:creator>xb21cn</dc:creator>
  <cp:lastModifiedBy>uos</cp:lastModifiedBy>
  <dcterms:modified xsi:type="dcterms:W3CDTF">2023-10-09T08:34:14Z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