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keepNext w:val="0"/>
        <w:keepLines w:val="0"/>
        <w:pageBreakBefore w:val="0"/>
        <w:kinsoku/>
        <w:wordWrap/>
        <w:overflowPunct/>
        <w:topLinePunct w:val="0"/>
        <w:bidi w:val="0"/>
        <w:adjustRightInd w:val="0"/>
        <w:snapToGrid w:val="0"/>
        <w:spacing w:line="480" w:lineRule="atLeast"/>
        <w:jc w:val="center"/>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田</w:t>
      </w:r>
      <w:r>
        <w:rPr>
          <w:rFonts w:hint="eastAsia" w:ascii="仿宋_GB2312" w:hAnsi="仿宋_GB2312" w:eastAsia="仿宋_GB2312" w:cs="仿宋_GB2312"/>
          <w:sz w:val="32"/>
          <w:szCs w:val="32"/>
          <w:lang w:val="en-US" w:eastAsia="zh-CN"/>
        </w:rPr>
        <w:t>市监处</w:t>
      </w:r>
      <w:r>
        <w:rPr>
          <w:rFonts w:hint="eastAsia" w:ascii="仿宋_GB2312" w:hAnsi="仿宋_GB2312" w:eastAsia="仿宋_GB2312" w:cs="仿宋_GB2312"/>
          <w:spacing w:val="17"/>
          <w:sz w:val="32"/>
          <w:szCs w:val="32"/>
          <w:lang w:val="en-US" w:eastAsia="zh-CN"/>
        </w:rPr>
        <w:t>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主体资格证照名称：营业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统一社会信用代码（注册号）：</w:t>
      </w:r>
      <w:r>
        <w:rPr>
          <w:rFonts w:hint="eastAsia" w:ascii="仿宋_GB2312" w:hAnsi="仿宋_GB2312" w:eastAsia="仿宋_GB2312" w:cs="仿宋_GB2312"/>
          <w:color w:val="auto"/>
          <w:sz w:val="32"/>
          <w:szCs w:val="32"/>
          <w:highlight w:val="none"/>
          <w:u w:val="single"/>
          <w:lang w:val="en-US" w:eastAsia="zh-CN"/>
        </w:rPr>
        <w:t>92340403MAD5MUBH6X</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default" w:ascii="仿宋_GB2312" w:hAnsi="仿宋_GB2312" w:eastAsia="仿宋_GB2312" w:cs="仿宋_GB2312"/>
          <w:w w:val="90"/>
          <w:sz w:val="32"/>
          <w:szCs w:val="32"/>
          <w:u w:val="single"/>
          <w:lang w:val="en-US"/>
        </w:rPr>
      </w:pPr>
      <w:r>
        <w:rPr>
          <w:rFonts w:hint="eastAsia" w:ascii="仿宋_GB2312" w:hAnsi="仿宋_GB2312" w:eastAsia="仿宋_GB2312" w:cs="仿宋_GB2312"/>
          <w:sz w:val="32"/>
          <w:szCs w:val="32"/>
          <w:u w:val="single"/>
        </w:rPr>
        <w:t>住所（住址）：</w:t>
      </w:r>
      <w:r>
        <w:rPr>
          <w:rFonts w:hint="eastAsia" w:ascii="仿宋_GB2312" w:hAnsi="仿宋_GB2312" w:eastAsia="仿宋_GB2312" w:cs="仿宋_GB2312"/>
          <w:color w:val="auto"/>
          <w:sz w:val="32"/>
          <w:szCs w:val="32"/>
          <w:highlight w:val="none"/>
          <w:u w:val="single"/>
          <w:lang w:val="en-US" w:eastAsia="zh-CN"/>
        </w:rPr>
        <w:t>安徽省淮南市田家庵区上郑菜市鲜肉3号</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法定代表人（负责人、经营者）：</w:t>
      </w:r>
      <w:r>
        <w:rPr>
          <w:rFonts w:hint="eastAsia" w:ascii="仿宋_GB2312" w:hAnsi="仿宋_GB2312" w:eastAsia="仿宋_GB2312" w:cs="仿宋_GB2312"/>
          <w:color w:val="auto"/>
          <w:sz w:val="32"/>
          <w:szCs w:val="32"/>
          <w:highlight w:val="none"/>
          <w:u w:val="single"/>
          <w:lang w:val="en-US" w:eastAsia="zh-CN"/>
        </w:rPr>
        <w:t>陈*豪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身份证（其他有效证件）号码：</w:t>
      </w:r>
      <w:r>
        <w:rPr>
          <w:rFonts w:hint="eastAsia" w:ascii="仿宋_GB2312" w:hAnsi="仿宋_GB2312" w:eastAsia="仿宋_GB2312" w:cs="仿宋_GB2312"/>
          <w:color w:val="auto"/>
          <w:sz w:val="32"/>
          <w:szCs w:val="32"/>
          <w:highlight w:val="none"/>
          <w:u w:val="singl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default" w:ascii="仿宋_GB2312" w:hAnsi="仿宋_GB2312" w:eastAsia="仿宋_GB2312" w:cs="仿宋_GB2312"/>
          <w:w w:val="90"/>
          <w:sz w:val="32"/>
          <w:szCs w:val="32"/>
          <w:u w:val="single"/>
          <w:lang w:val="en-US"/>
        </w:rPr>
      </w:pPr>
      <w:r>
        <w:rPr>
          <w:rFonts w:hint="eastAsia" w:ascii="仿宋_GB2312" w:hAnsi="仿宋_GB2312" w:eastAsia="仿宋_GB2312" w:cs="仿宋_GB2312"/>
          <w:sz w:val="32"/>
          <w:szCs w:val="32"/>
          <w:u w:val="single"/>
        </w:rPr>
        <w:t>联系电话：</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3月18日，我局通过对“淮南市喜和餐饮服务有限公司涉嫌销售不合格食品案”进行溯源调查，发现陈利豪销售给淮南市喜和餐饮服务有限公司的“腊排（自制腌腊肉）”（加工日期：2023年12月20日）经抽样检验，检验结论为“不合格”。我局执法人员于2024年3月18日到位于安徽省淮南市田家庵区上郑菜市鲜肉3号的由陈利豪经营的摊位进行核查，向当事人送达上述经抽检不合格“腊排（自制腌腊肉）”的《检验报告》（№:TWJS24012394）、《国家食品安全抽样检验结果通知书》（DBJ24340400342732602ZX）。当事人在法定期限内未提出复检申请。我局于2024年3月18日立案调查，并指派执法人员程振（执法证号∶12070430046）、王祥凤（执法证号∶12070430024）负责对该案查处。2024年03月25日在淮南市田家庵区市场监督管理局经济检查执法股依法对当事人进行了询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经查明，当事人销售的“腊排（自制腌腊肉）”（加工日期：2023-12-20），经抽样检验，过氧化值(以脂肪计)项目不符合 GB 2730-2015《食品安全国家标准 腌腊排（自制腌腊肉）制品》要求，检验结论为不合格。根据当事人的询问笔录，当事人共购进上述批次“腊排（自制腌腊肉）”10kg，均已销售无剩余，全部销售给淮南市喜和餐饮服务有限公司。上述不合格批次“腊排（自制腌腊肉）”进价是110元/kg，售价是120元/kg。</w:t>
      </w:r>
      <w:r>
        <w:rPr>
          <w:rFonts w:hint="eastAsia" w:ascii="仿宋_GB2312" w:hAnsi="仿宋_GB2312" w:eastAsia="仿宋_GB2312" w:cs="仿宋_GB2312"/>
          <w:color w:val="auto"/>
          <w:sz w:val="32"/>
          <w:szCs w:val="32"/>
          <w:lang w:val="en-US" w:eastAsia="zh-CN"/>
        </w:rPr>
        <w:t>当事人销售经抽检不合格批次“</w:t>
      </w:r>
      <w:r>
        <w:rPr>
          <w:rFonts w:hint="eastAsia" w:ascii="仿宋_GB2312" w:hAnsi="仿宋_GB2312" w:eastAsia="仿宋_GB2312" w:cs="仿宋_GB2312"/>
          <w:color w:val="auto"/>
          <w:sz w:val="32"/>
          <w:szCs w:val="32"/>
          <w:highlight w:val="none"/>
          <w:lang w:val="en-US" w:eastAsia="zh-CN"/>
        </w:rPr>
        <w:t>腊排（自制腌腊肉）</w:t>
      </w:r>
      <w:r>
        <w:rPr>
          <w:rFonts w:hint="eastAsia" w:ascii="仿宋_GB2312" w:hAnsi="仿宋_GB2312" w:eastAsia="仿宋_GB2312" w:cs="仿宋_GB2312"/>
          <w:color w:val="auto"/>
          <w:sz w:val="32"/>
          <w:szCs w:val="32"/>
          <w:lang w:val="en-US" w:eastAsia="zh-CN"/>
        </w:rPr>
        <w:t>”的货值金额1200元，违法所得100元，当事人对上述批次“</w:t>
      </w:r>
      <w:r>
        <w:rPr>
          <w:rFonts w:hint="eastAsia" w:ascii="仿宋_GB2312" w:hAnsi="仿宋_GB2312" w:eastAsia="仿宋_GB2312" w:cs="仿宋_GB2312"/>
          <w:color w:val="auto"/>
          <w:sz w:val="32"/>
          <w:szCs w:val="32"/>
          <w:highlight w:val="none"/>
          <w:lang w:val="en-US" w:eastAsia="zh-CN"/>
        </w:rPr>
        <w:t>腊排（自制腌腊肉）</w:t>
      </w:r>
      <w:r>
        <w:rPr>
          <w:rFonts w:hint="eastAsia" w:ascii="仿宋_GB2312" w:hAnsi="仿宋_GB2312" w:eastAsia="仿宋_GB2312" w:cs="仿宋_GB2312"/>
          <w:color w:val="auto"/>
          <w:sz w:val="32"/>
          <w:szCs w:val="32"/>
          <w:lang w:val="en-US" w:eastAsia="zh-CN"/>
        </w:rPr>
        <w:t>”已采取公告召回，公告期间无消费者退回上述批次“</w:t>
      </w:r>
      <w:r>
        <w:rPr>
          <w:rFonts w:hint="eastAsia" w:ascii="仿宋_GB2312" w:hAnsi="仿宋_GB2312" w:eastAsia="仿宋_GB2312" w:cs="仿宋_GB2312"/>
          <w:color w:val="auto"/>
          <w:sz w:val="32"/>
          <w:szCs w:val="32"/>
          <w:highlight w:val="none"/>
          <w:lang w:val="en-US" w:eastAsia="zh-CN"/>
        </w:rPr>
        <w:t>腊排（自制腌腊肉）</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1.《国家食品安全抽样检验抽样单（非网络）》（</w:t>
      </w:r>
      <w:r>
        <w:rPr>
          <w:rFonts w:hint="eastAsia" w:ascii="仿宋_GB2312" w:hAnsi="仿宋_GB2312" w:eastAsia="仿宋_GB2312" w:cs="仿宋_GB2312"/>
          <w:color w:val="auto"/>
          <w:sz w:val="32"/>
          <w:szCs w:val="32"/>
          <w:highlight w:val="none"/>
          <w:lang w:val="en-US" w:eastAsia="zh-CN"/>
        </w:rPr>
        <w:t>DBJ24340400342732602ZX</w:t>
      </w:r>
      <w:r>
        <w:rPr>
          <w:rFonts w:hint="eastAsia" w:ascii="仿宋_GB2312" w:hAnsi="仿宋_GB2312" w:eastAsia="仿宋_GB2312" w:cs="仿宋_GB2312"/>
          <w:sz w:val="32"/>
          <w:szCs w:val="32"/>
        </w:rPr>
        <w:t>）一份，证明</w:t>
      </w:r>
      <w:r>
        <w:rPr>
          <w:rFonts w:hint="eastAsia" w:ascii="仿宋_GB2312" w:hAnsi="仿宋_GB2312" w:eastAsia="仿宋_GB2312" w:cs="仿宋_GB2312"/>
          <w:sz w:val="32"/>
          <w:szCs w:val="32"/>
          <w:lang w:val="en-US" w:eastAsia="zh-CN"/>
        </w:rPr>
        <w:t>淮南市市场监督管理局委托</w:t>
      </w:r>
      <w:r>
        <w:rPr>
          <w:rFonts w:hint="eastAsia" w:ascii="仿宋_GB2312" w:hAnsi="仿宋_GB2312" w:eastAsia="仿宋_GB2312" w:cs="仿宋_GB2312"/>
          <w:color w:val="auto"/>
          <w:sz w:val="32"/>
          <w:szCs w:val="32"/>
          <w:highlight w:val="none"/>
          <w:lang w:val="en-US" w:eastAsia="zh-CN"/>
        </w:rPr>
        <w:t>国检测试控股集团（安徽）拓维检测服务有限公司</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当事人销售的</w:t>
      </w:r>
      <w:r>
        <w:rPr>
          <w:rFonts w:hint="eastAsia" w:ascii="仿宋_GB2312" w:hAnsi="仿宋_GB2312" w:eastAsia="仿宋_GB2312" w:cs="仿宋_GB2312"/>
          <w:color w:val="auto"/>
          <w:sz w:val="32"/>
          <w:szCs w:val="32"/>
          <w:highlight w:val="none"/>
          <w:lang w:val="en-US" w:eastAsia="zh-CN"/>
        </w:rPr>
        <w:t>“腊排（自制腌腊肉）”（加工日期：2023-12-20）</w:t>
      </w:r>
      <w:r>
        <w:rPr>
          <w:rFonts w:hint="eastAsia" w:ascii="仿宋_GB2312" w:hAnsi="仿宋_GB2312" w:eastAsia="仿宋_GB2312" w:cs="仿宋_GB2312"/>
          <w:sz w:val="32"/>
          <w:szCs w:val="32"/>
        </w:rPr>
        <w:t>进行抽检的事实；</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2.《检验报告》（</w:t>
      </w:r>
      <w:r>
        <w:rPr>
          <w:rFonts w:hint="eastAsia" w:ascii="仿宋_GB2312" w:hAnsi="仿宋_GB2312" w:eastAsia="仿宋_GB2312" w:cs="仿宋_GB2312"/>
          <w:color w:val="auto"/>
          <w:sz w:val="32"/>
          <w:szCs w:val="32"/>
          <w:highlight w:val="none"/>
          <w:lang w:val="en-US" w:eastAsia="zh-CN"/>
        </w:rPr>
        <w:t>№: TWJS24012394</w:t>
      </w:r>
      <w:r>
        <w:rPr>
          <w:rFonts w:hint="eastAsia" w:ascii="仿宋_GB2312" w:hAnsi="仿宋_GB2312" w:eastAsia="仿宋_GB2312" w:cs="仿宋_GB2312"/>
          <w:sz w:val="32"/>
          <w:szCs w:val="32"/>
        </w:rPr>
        <w:t>）一份，证明当事人销售的</w:t>
      </w:r>
      <w:r>
        <w:rPr>
          <w:rFonts w:hint="eastAsia" w:ascii="仿宋_GB2312" w:hAnsi="仿宋_GB2312" w:eastAsia="仿宋_GB2312" w:cs="仿宋_GB2312"/>
          <w:color w:val="auto"/>
          <w:sz w:val="32"/>
          <w:szCs w:val="32"/>
          <w:highlight w:val="none"/>
          <w:lang w:val="en-US" w:eastAsia="zh-CN"/>
        </w:rPr>
        <w:t>“腊排（自制腌腊肉）”</w:t>
      </w:r>
      <w:r>
        <w:rPr>
          <w:rFonts w:hint="eastAsia" w:ascii="仿宋_GB2312" w:hAnsi="仿宋_GB2312" w:eastAsia="仿宋_GB2312" w:cs="仿宋_GB2312"/>
          <w:sz w:val="32"/>
          <w:szCs w:val="32"/>
        </w:rPr>
        <w:t>检验结论不合格的事实</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3.《询问笔录》</w:t>
      </w:r>
      <w:r>
        <w:rPr>
          <w:rFonts w:hint="eastAsia" w:ascii="仿宋_GB2312" w:hAnsi="仿宋_GB2312" w:eastAsia="仿宋_GB2312" w:cs="仿宋_GB2312"/>
          <w:sz w:val="32"/>
          <w:szCs w:val="32"/>
          <w:lang w:eastAsia="zh-CN"/>
        </w:rPr>
        <w:t>及送（销）货单各</w:t>
      </w:r>
      <w:r>
        <w:rPr>
          <w:rFonts w:hint="eastAsia" w:ascii="仿宋_GB2312" w:hAnsi="仿宋_GB2312" w:eastAsia="仿宋_GB2312" w:cs="仿宋_GB2312"/>
          <w:sz w:val="32"/>
          <w:szCs w:val="32"/>
        </w:rPr>
        <w:t>一份，证明当事人销售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auto"/>
          <w:sz w:val="32"/>
          <w:szCs w:val="32"/>
          <w:highlight w:val="none"/>
          <w:lang w:val="en-US" w:eastAsia="zh-CN"/>
        </w:rPr>
        <w:t>“腊排（自制腌腊肉）”</w:t>
      </w:r>
      <w:r>
        <w:rPr>
          <w:rFonts w:hint="eastAsia" w:ascii="仿宋_GB2312" w:hAnsi="仿宋_GB2312" w:eastAsia="仿宋_GB2312" w:cs="仿宋_GB2312"/>
          <w:color w:val="auto"/>
          <w:sz w:val="32"/>
          <w:szCs w:val="32"/>
          <w:lang w:val="en-US" w:eastAsia="zh-CN"/>
        </w:rPr>
        <w:t>货值金额1200元，违法所得100元</w:t>
      </w:r>
      <w:r>
        <w:rPr>
          <w:rFonts w:hint="eastAsia" w:ascii="仿宋_GB2312" w:hAnsi="仿宋_GB2312" w:eastAsia="仿宋_GB2312" w:cs="仿宋_GB2312"/>
          <w:color w:val="auto"/>
          <w:sz w:val="32"/>
          <w:szCs w:val="32"/>
        </w:rPr>
        <w:t>的事实；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4.当事人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及法定代表人身份证复印件各一份，证明当事人的主体资格；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.当事人提交的不合格食品召回公告、召回情况及整改报告各一份，证明已对不合格食品采取公告召回。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none"/>
          <w:lang w:val="en-US" w:eastAsia="zh-CN"/>
        </w:rPr>
        <w:t>04</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日</w:t>
      </w:r>
      <w:r>
        <w:rPr>
          <w:rFonts w:hint="eastAsia" w:ascii="仿宋_GB2312" w:hAnsi="仿宋_GB2312" w:eastAsia="仿宋_GB2312" w:cs="仿宋_GB2312"/>
          <w:sz w:val="32"/>
          <w:szCs w:val="32"/>
          <w:highlight w:val="none"/>
        </w:rPr>
        <w:t>，本局向当事人送达了</w:t>
      </w:r>
      <w:r>
        <w:rPr>
          <w:rFonts w:hint="eastAsia" w:ascii="仿宋_GB2312" w:hAnsi="仿宋_GB2312" w:eastAsia="仿宋_GB2312" w:cs="仿宋_GB2312"/>
          <w:sz w:val="32"/>
          <w:szCs w:val="32"/>
          <w:highlight w:val="none"/>
          <w:lang w:val="en-US" w:eastAsia="zh-CN"/>
        </w:rPr>
        <w:t>淮</w:t>
      </w:r>
      <w:r>
        <w:rPr>
          <w:rFonts w:hint="eastAsia" w:ascii="仿宋_GB2312" w:hAnsi="仿宋_GB2312" w:eastAsia="仿宋_GB2312" w:cs="仿宋_GB2312"/>
          <w:sz w:val="32"/>
          <w:szCs w:val="32"/>
          <w:highlight w:val="none"/>
        </w:rPr>
        <w:t>市监</w:t>
      </w:r>
      <w:r>
        <w:rPr>
          <w:rFonts w:hint="eastAsia" w:ascii="仿宋_GB2312" w:hAnsi="仿宋_GB2312" w:eastAsia="仿宋_GB2312" w:cs="仿宋_GB2312"/>
          <w:sz w:val="32"/>
          <w:szCs w:val="32"/>
          <w:highlight w:val="none"/>
          <w:lang w:val="en-US" w:eastAsia="zh-CN"/>
        </w:rPr>
        <w:t>田罚</w:t>
      </w:r>
      <w:r>
        <w:rPr>
          <w:rFonts w:hint="eastAsia" w:ascii="仿宋_GB2312" w:hAnsi="仿宋_GB2312" w:eastAsia="仿宋_GB2312" w:cs="仿宋_GB2312"/>
          <w:sz w:val="32"/>
          <w:szCs w:val="32"/>
          <w:highlight w:val="none"/>
        </w:rPr>
        <w:t>告〔202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rPr>
        <w:t>号行政处罚告知书，当事人在法定期限内未进行陈述、申辩。</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我局认为</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480" w:lineRule="atLeas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当事人销售的不符合食品安全标准</w:t>
      </w:r>
      <w:r>
        <w:rPr>
          <w:rFonts w:hint="eastAsia" w:ascii="仿宋_GB2312" w:hAnsi="仿宋_GB2312" w:eastAsia="仿宋_GB2312" w:cs="仿宋_GB2312"/>
          <w:sz w:val="32"/>
          <w:szCs w:val="32"/>
          <w:highlight w:val="none"/>
          <w:lang w:eastAsia="zh-CN"/>
        </w:rPr>
        <w:t>“腊排（自制腌腊肉）”</w:t>
      </w:r>
      <w:r>
        <w:rPr>
          <w:rFonts w:hint="eastAsia" w:ascii="仿宋_GB2312" w:hAnsi="仿宋_GB2312" w:eastAsia="仿宋_GB2312" w:cs="仿宋_GB2312"/>
          <w:sz w:val="32"/>
          <w:szCs w:val="32"/>
          <w:highlight w:val="none"/>
        </w:rPr>
        <w:t>的行为，违反了《中华人民共和国食品安全法》第三十四条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）项“禁止生产经营下列食品、食品添加剂、食品相关产品：（六）腐败变质、油脂酸败、霉变生虫、污秽不洁、混有异物、掺假掺杂或者感官性状异常的食品、食品添加剂；</w:t>
      </w:r>
      <w:r>
        <w:rPr>
          <w:rFonts w:hint="eastAsia" w:ascii="仿宋_GB2312" w:hAnsi="仿宋_GB2312" w:eastAsia="仿宋_GB2312" w:cs="仿宋_GB2312"/>
          <w:sz w:val="32"/>
          <w:szCs w:val="32"/>
          <w:highlight w:val="none"/>
          <w:lang w:eastAsia="zh-CN"/>
        </w:rPr>
        <w:t>”的规定。</w:t>
      </w:r>
    </w:p>
    <w:p>
      <w:pPr>
        <w:keepNext w:val="0"/>
        <w:keepLines w:val="0"/>
        <w:pageBreakBefore w:val="0"/>
        <w:numPr>
          <w:ilvl w:val="0"/>
          <w:numId w:val="0"/>
        </w:numPr>
        <w:kinsoku/>
        <w:wordWrap/>
        <w:overflowPunct/>
        <w:topLinePunct w:val="0"/>
        <w:autoSpaceDE/>
        <w:autoSpaceDN/>
        <w:bidi w:val="0"/>
        <w:adjustRightInd w:val="0"/>
        <w:snapToGrid w:val="0"/>
        <w:spacing w:line="480" w:lineRule="atLeast"/>
        <w:ind w:firstLine="640" w:firstLineChars="200"/>
        <w:textAlignment w:val="auto"/>
        <w:rPr>
          <w:rFonts w:hint="eastAsia"/>
          <w:lang w:val="en-US" w:eastAsia="zh-CN"/>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当事人未按规定建立食品进货查验记录制度的行为，违反了《中华人民共和国食品安全法》第</w:t>
      </w:r>
      <w:r>
        <w:rPr>
          <w:rFonts w:hint="eastAsia" w:ascii="仿宋_GB2312" w:hAnsi="仿宋_GB2312" w:eastAsia="仿宋_GB2312" w:cs="仿宋_GB2312"/>
          <w:sz w:val="32"/>
          <w:szCs w:val="32"/>
          <w:highlight w:val="none"/>
        </w:rPr>
        <w:t>五十三条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食品经营者采购食品，应当查验供货者的许可证和食品出厂检验合格证或者其他合格证明（以下称合格证明文件）。</w:t>
      </w:r>
      <w:r>
        <w:rPr>
          <w:rFonts w:hint="eastAsia" w:ascii="仿宋_GB2312" w:hAnsi="仿宋_GB2312" w:eastAsia="仿宋_GB2312" w:cs="仿宋_GB2312"/>
          <w:sz w:val="32"/>
          <w:szCs w:val="32"/>
          <w:highlight w:val="none"/>
          <w:lang w:eastAsia="zh-CN"/>
        </w:rPr>
        <w:t>”的规定。</w:t>
      </w:r>
    </w:p>
    <w:p>
      <w:pPr>
        <w:pStyle w:val="8"/>
        <w:keepNext w:val="0"/>
        <w:keepLines w:val="0"/>
        <w:pageBreakBefore w:val="0"/>
        <w:kinsoku/>
        <w:wordWrap/>
        <w:overflowPunct/>
        <w:topLinePunct w:val="0"/>
        <w:bidi w:val="0"/>
        <w:spacing w:beforeLines="0" w:afterLines="0" w:line="560" w:lineRule="exact"/>
        <w:ind w:left="0" w:leftChars="0" w:right="0" w:rightChars="0"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sz w:val="32"/>
          <w:szCs w:val="32"/>
        </w:rPr>
        <w:t>鉴于当事人在本案调查过程中能够积极配合执法人员查处违法行为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对不合格食品进行召回，</w:t>
      </w:r>
      <w:r>
        <w:rPr>
          <w:rFonts w:hint="eastAsia" w:ascii="仿宋_GB2312" w:hAnsi="仿宋_GB2312" w:eastAsia="仿宋_GB2312" w:cs="仿宋_GB2312"/>
          <w:sz w:val="32"/>
          <w:szCs w:val="32"/>
          <w:lang w:val="en-US" w:eastAsia="zh-CN"/>
        </w:rPr>
        <w:t>积极消除</w:t>
      </w:r>
      <w:r>
        <w:rPr>
          <w:rFonts w:hint="eastAsia" w:ascii="仿宋_GB2312" w:hAnsi="仿宋_GB2312" w:eastAsia="仿宋_GB2312" w:cs="仿宋_GB2312"/>
          <w:sz w:val="32"/>
          <w:szCs w:val="32"/>
        </w:rPr>
        <w:t>违法行为的危害后果。依据《中华人民共和国食品安全法》第一百二十四条第一款</w:t>
      </w:r>
      <w:r>
        <w:rPr>
          <w:rFonts w:hint="eastAsia" w:ascii="仿宋_GB2312" w:hAnsi="仿宋_GB2312" w:eastAsia="仿宋_GB2312" w:cs="仿宋_GB2312"/>
          <w:sz w:val="32"/>
          <w:szCs w:val="32"/>
          <w:lang w:eastAsia="zh-CN"/>
        </w:rPr>
        <w:t>第（四）项“</w:t>
      </w:r>
      <w:r>
        <w:rPr>
          <w:rFonts w:hint="eastAsia" w:ascii="仿宋_GB2312" w:hAnsi="仿宋_GB2312" w:eastAsia="仿宋_GB2312" w:cs="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（四）生产经营腐败变质、油脂酸败、霉变生虫、污秽不洁、混有异物、掺假掺杂或者感官性状异常的食品、食品添加剂；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《中华人民共和国行政处罚法》第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条“行政机关实施行政处罚时，应当责令当事人改正或者限期改正违法行为。”和第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条第一款第（一）项“当事人有下列情形之一的，应当依法从轻或者减轻行政处罚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（一）主动消除或者减轻违法行为危害后果的”之规定，</w:t>
      </w:r>
      <w:r>
        <w:rPr>
          <w:rFonts w:hint="eastAsia" w:ascii="仿宋_GB2312" w:hAnsi="仿宋_GB2312" w:eastAsia="仿宋_GB2312" w:cs="仿宋_GB2312"/>
          <w:bCs/>
          <w:color w:val="auto"/>
          <w:sz w:val="32"/>
          <w:szCs w:val="32"/>
          <w:lang w:eastAsia="zh-CN"/>
        </w:rPr>
        <w:t>参照《安徽省市场监督管理行政处罚裁量权基准》（</w:t>
      </w:r>
      <w:r>
        <w:rPr>
          <w:rFonts w:hint="eastAsia" w:ascii="仿宋_GB2312" w:hAnsi="仿宋_GB2312" w:eastAsia="仿宋_GB2312" w:cs="仿宋_GB2312"/>
          <w:bCs/>
          <w:color w:val="auto"/>
          <w:sz w:val="32"/>
          <w:szCs w:val="32"/>
          <w:lang w:val="en-US" w:eastAsia="zh-CN"/>
        </w:rPr>
        <w:t>2023年本）</w:t>
      </w:r>
      <w:r>
        <w:rPr>
          <w:rFonts w:hint="eastAsia" w:ascii="仿宋_GB2312" w:hAnsi="仿宋_GB2312" w:eastAsia="仿宋_GB2312" w:cs="仿宋_GB2312"/>
          <w:bCs/>
          <w:color w:val="auto"/>
          <w:sz w:val="32"/>
          <w:szCs w:val="32"/>
          <w:lang w:eastAsia="zh-CN"/>
        </w:rPr>
        <w:t>【1</w:t>
      </w:r>
      <w:r>
        <w:rPr>
          <w:rFonts w:hint="eastAsia" w:ascii="仿宋_GB2312" w:hAnsi="仿宋_GB2312" w:eastAsia="仿宋_GB2312" w:cs="仿宋_GB2312"/>
          <w:bCs/>
          <w:color w:val="auto"/>
          <w:sz w:val="32"/>
          <w:szCs w:val="32"/>
          <w:lang w:val="en-US" w:eastAsia="zh-CN"/>
        </w:rPr>
        <w:t>26</w:t>
      </w:r>
      <w:r>
        <w:rPr>
          <w:rFonts w:hint="eastAsia" w:ascii="仿宋_GB2312" w:hAnsi="仿宋_GB2312" w:eastAsia="仿宋_GB2312" w:cs="仿宋_GB2312"/>
          <w:bCs/>
          <w:color w:val="auto"/>
          <w:sz w:val="32"/>
          <w:szCs w:val="32"/>
          <w:lang w:eastAsia="zh-CN"/>
        </w:rPr>
        <w:t>】条第一款第（一）项第</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目“第一百二十四条第一款“处五万元以上十万元以下罚款”裁量基准的规定。（一）符合下列情形之一的，可以减轻行政处罚，处五</w:t>
      </w:r>
      <w:r>
        <w:rPr>
          <w:rFonts w:hint="eastAsia" w:ascii="仿宋_GB2312" w:hAnsi="仿宋_GB2312" w:eastAsia="仿宋_GB2312" w:cs="仿宋_GB2312"/>
          <w:bCs/>
          <w:color w:val="auto"/>
          <w:sz w:val="32"/>
          <w:szCs w:val="32"/>
          <w:lang w:val="en-US" w:eastAsia="zh-CN"/>
        </w:rPr>
        <w:t>万元以下罚款：1.</w:t>
      </w:r>
      <w:r>
        <w:rPr>
          <w:rFonts w:hint="eastAsia" w:ascii="仿宋_GB2312" w:hAnsi="仿宋_GB2312" w:eastAsia="仿宋_GB2312" w:cs="仿宋_GB2312"/>
          <w:bCs/>
          <w:color w:val="auto"/>
          <w:sz w:val="32"/>
          <w:szCs w:val="32"/>
          <w:lang w:eastAsia="zh-CN"/>
        </w:rPr>
        <w:t>涉案食品货值金额</w:t>
      </w:r>
      <w:r>
        <w:rPr>
          <w:rFonts w:hint="eastAsia" w:ascii="仿宋_GB2312" w:hAnsi="仿宋_GB2312" w:eastAsia="仿宋_GB2312" w:cs="仿宋_GB2312"/>
          <w:bCs/>
          <w:color w:val="auto"/>
          <w:sz w:val="32"/>
          <w:szCs w:val="32"/>
          <w:lang w:val="en-US" w:eastAsia="zh-CN"/>
        </w:rPr>
        <w:t>三千元</w:t>
      </w:r>
      <w:r>
        <w:rPr>
          <w:rFonts w:hint="eastAsia" w:ascii="仿宋_GB2312" w:hAnsi="仿宋_GB2312" w:eastAsia="仿宋_GB2312" w:cs="仿宋_GB2312"/>
          <w:bCs/>
          <w:color w:val="auto"/>
          <w:sz w:val="32"/>
          <w:szCs w:val="32"/>
          <w:lang w:eastAsia="zh-CN"/>
        </w:rPr>
        <w:t>以下的；”之规定，</w:t>
      </w:r>
      <w:r>
        <w:rPr>
          <w:rFonts w:hint="eastAsia" w:ascii="仿宋_GB2312" w:hAnsi="仿宋_GB2312" w:eastAsia="仿宋_GB2312" w:cs="仿宋_GB2312"/>
          <w:bCs/>
          <w:color w:val="auto"/>
          <w:sz w:val="32"/>
          <w:szCs w:val="32"/>
          <w:lang w:val="en-US" w:eastAsia="zh-CN"/>
        </w:rPr>
        <w:t>决定责令当事人改正违法行为并予以减轻处罚如下：1.没收违法所得100</w:t>
      </w:r>
      <w:r>
        <w:rPr>
          <w:rFonts w:hint="eastAsia" w:ascii="仿宋_GB2312" w:hAnsi="仿宋_GB2312" w:eastAsia="仿宋_GB2312" w:cs="仿宋_GB2312"/>
          <w:bCs/>
          <w:color w:val="auto"/>
          <w:sz w:val="32"/>
          <w:szCs w:val="32"/>
          <w:lang w:eastAsia="zh-CN"/>
        </w:rPr>
        <w:t>元；2.罚款人民币</w:t>
      </w:r>
      <w:r>
        <w:rPr>
          <w:rFonts w:hint="eastAsia" w:ascii="仿宋_GB2312" w:hAnsi="仿宋_GB2312" w:eastAsia="仿宋_GB2312" w:cs="仿宋_GB2312"/>
          <w:bCs/>
          <w:color w:val="auto"/>
          <w:sz w:val="32"/>
          <w:szCs w:val="32"/>
          <w:lang w:val="en-US" w:eastAsia="zh-CN"/>
        </w:rPr>
        <w:t>500</w:t>
      </w:r>
      <w:r>
        <w:rPr>
          <w:rFonts w:hint="eastAsia" w:ascii="仿宋_GB2312" w:hAnsi="仿宋_GB2312" w:eastAsia="仿宋_GB2312" w:cs="仿宋_GB2312"/>
          <w:bCs/>
          <w:color w:val="auto"/>
          <w:sz w:val="32"/>
          <w:szCs w:val="32"/>
          <w:lang w:eastAsia="zh-CN"/>
        </w:rPr>
        <w:t>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eastAsia="zh-CN"/>
        </w:rPr>
        <w:t>当事人未按规定建立食品进货查验记录制度的行为，</w:t>
      </w:r>
      <w:r>
        <w:rPr>
          <w:rFonts w:hint="eastAsia" w:ascii="仿宋_GB2312" w:hAnsi="仿宋_GB2312" w:eastAsia="仿宋_GB2312" w:cs="仿宋_GB2312"/>
          <w:bCs/>
          <w:color w:val="auto"/>
          <w:sz w:val="32"/>
          <w:szCs w:val="32"/>
          <w:lang w:val="en-US" w:eastAsia="zh-CN"/>
        </w:rPr>
        <w:t>依据《中华人民共和国食品安全法》第一百二十六条第一款第（三）项：</w:t>
      </w:r>
      <w:r>
        <w:rPr>
          <w:rFonts w:hint="eastAsia" w:ascii="仿宋_GB2312" w:hAnsi="仿宋_GB2312" w:eastAsia="仿宋_GB2312" w:cs="仿宋_GB2312"/>
          <w:bCs/>
          <w:color w:val="auto"/>
          <w:sz w:val="32"/>
          <w:szCs w:val="32"/>
          <w:lang w:eastAsia="zh-CN"/>
        </w:rPr>
        <w:t>“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w:t>
      </w:r>
      <w:r>
        <w:rPr>
          <w:rFonts w:hint="eastAsia" w:ascii="仿宋_GB2312" w:hAnsi="仿宋_GB2312" w:eastAsia="仿宋_GB2312" w:cs="仿宋_GB2312"/>
          <w:color w:val="auto"/>
          <w:sz w:val="32"/>
          <w:szCs w:val="32"/>
          <w:lang w:eastAsia="zh-CN"/>
        </w:rPr>
        <w:t>决定</w:t>
      </w:r>
      <w:r>
        <w:rPr>
          <w:rFonts w:hint="eastAsia" w:ascii="仿宋_GB2312" w:hAnsi="仿宋_GB2312" w:eastAsia="仿宋_GB2312" w:cs="仿宋_GB2312"/>
          <w:color w:val="auto"/>
          <w:sz w:val="32"/>
          <w:szCs w:val="32"/>
        </w:rPr>
        <w:t>责令当事人改正违法行为并予以</w:t>
      </w:r>
      <w:r>
        <w:rPr>
          <w:rFonts w:hint="eastAsia" w:ascii="仿宋_GB2312" w:hAnsi="仿宋_GB2312" w:eastAsia="仿宋_GB2312" w:cs="仿宋_GB2312"/>
          <w:color w:val="auto"/>
          <w:sz w:val="32"/>
          <w:szCs w:val="32"/>
          <w:lang w:val="en-US" w:eastAsia="zh-CN"/>
        </w:rPr>
        <w:t>处罚如下：警告。</w:t>
      </w:r>
    </w:p>
    <w:p>
      <w:pPr>
        <w:keepNext w:val="0"/>
        <w:keepLines w:val="0"/>
        <w:pageBreakBefore w:val="0"/>
        <w:kinsoku/>
        <w:wordWrap/>
        <w:overflowPunct/>
        <w:topLinePunct w:val="0"/>
        <w:autoSpaceDE/>
        <w:autoSpaceDN/>
        <w:bidi w:val="0"/>
        <w:snapToGrid w:val="0"/>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hAnsi="仿宋_GB2312" w:eastAsia="仿宋_GB2312" w:cs="仿宋_GB2312"/>
          <w:b w:val="0"/>
          <w:bCs/>
          <w:color w:val="auto"/>
          <w:sz w:val="32"/>
          <w:szCs w:val="32"/>
          <w:lang w:val="en-US" w:eastAsia="zh-CN"/>
        </w:rPr>
        <w:t>综上所述，</w:t>
      </w:r>
      <w:r>
        <w:rPr>
          <w:rFonts w:hint="eastAsia" w:ascii="仿宋_GB2312" w:hAnsi="仿宋_GB2312" w:eastAsia="仿宋_GB2312" w:cs="仿宋_GB2312"/>
          <w:sz w:val="32"/>
          <w:szCs w:val="32"/>
        </w:rPr>
        <w:t>依据《中华人民共和国食品安全法》第一百二十四条第一款</w:t>
      </w:r>
      <w:r>
        <w:rPr>
          <w:rFonts w:hint="eastAsia" w:ascii="仿宋_GB2312" w:hAnsi="仿宋_GB2312" w:eastAsia="仿宋_GB2312" w:cs="仿宋_GB2312"/>
          <w:sz w:val="32"/>
          <w:szCs w:val="32"/>
          <w:lang w:eastAsia="zh-CN"/>
        </w:rPr>
        <w:t>第（四）项、</w:t>
      </w:r>
      <w:r>
        <w:rPr>
          <w:rFonts w:hint="eastAsia" w:ascii="仿宋_GB2312" w:hAnsi="仿宋_GB2312" w:eastAsia="仿宋_GB2312" w:cs="仿宋_GB2312"/>
          <w:bCs/>
          <w:color w:val="auto"/>
          <w:sz w:val="32"/>
          <w:szCs w:val="32"/>
          <w:lang w:val="en-US" w:eastAsia="zh-CN"/>
        </w:rPr>
        <w:t>第一百二十六条第一款第（三）项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《中华人民共和国行政处罚法》第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条第一款第（一）项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auto"/>
          <w:sz w:val="32"/>
          <w:szCs w:val="32"/>
          <w:lang w:eastAsia="zh-CN"/>
        </w:rPr>
        <w:t>参照《安徽省市场监督管理行政处罚裁量权基准》（</w:t>
      </w:r>
      <w:r>
        <w:rPr>
          <w:rFonts w:hint="eastAsia" w:ascii="仿宋_GB2312" w:hAnsi="仿宋_GB2312" w:eastAsia="仿宋_GB2312" w:cs="仿宋_GB2312"/>
          <w:bCs/>
          <w:color w:val="auto"/>
          <w:sz w:val="32"/>
          <w:szCs w:val="32"/>
          <w:lang w:val="en-US" w:eastAsia="zh-CN"/>
        </w:rPr>
        <w:t>2023年本）</w:t>
      </w:r>
      <w:r>
        <w:rPr>
          <w:rFonts w:hint="eastAsia" w:ascii="仿宋_GB2312" w:hAnsi="仿宋_GB2312" w:eastAsia="仿宋_GB2312" w:cs="仿宋_GB2312"/>
          <w:bCs/>
          <w:color w:val="auto"/>
          <w:sz w:val="32"/>
          <w:szCs w:val="32"/>
          <w:lang w:eastAsia="zh-CN"/>
        </w:rPr>
        <w:t>【1</w:t>
      </w:r>
      <w:r>
        <w:rPr>
          <w:rFonts w:hint="eastAsia" w:ascii="仿宋_GB2312" w:hAnsi="仿宋_GB2312" w:eastAsia="仿宋_GB2312" w:cs="仿宋_GB2312"/>
          <w:bCs/>
          <w:color w:val="auto"/>
          <w:sz w:val="32"/>
          <w:szCs w:val="32"/>
          <w:lang w:val="en-US" w:eastAsia="zh-CN"/>
        </w:rPr>
        <w:t>26</w:t>
      </w:r>
      <w:r>
        <w:rPr>
          <w:rFonts w:hint="eastAsia" w:ascii="仿宋_GB2312" w:hAnsi="仿宋_GB2312" w:eastAsia="仿宋_GB2312" w:cs="仿宋_GB2312"/>
          <w:bCs/>
          <w:color w:val="auto"/>
          <w:sz w:val="32"/>
          <w:szCs w:val="32"/>
          <w:lang w:eastAsia="zh-CN"/>
        </w:rPr>
        <w:t>】条第一款第（一）项第</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目之规定，</w:t>
      </w:r>
      <w:r>
        <w:rPr>
          <w:rFonts w:hint="eastAsia" w:ascii="仿宋_GB2312" w:hAnsi="仿宋_GB2312" w:eastAsia="仿宋_GB2312" w:cs="仿宋_GB2312"/>
          <w:sz w:val="32"/>
          <w:szCs w:val="32"/>
          <w:highlight w:val="none"/>
          <w:lang w:eastAsia="zh-CN"/>
        </w:rPr>
        <w:t>决定</w:t>
      </w:r>
      <w:r>
        <w:rPr>
          <w:rFonts w:hint="eastAsia" w:ascii="仿宋_GB2312" w:hAnsi="仿宋_GB2312" w:eastAsia="仿宋_GB2312" w:cs="仿宋_GB2312"/>
          <w:sz w:val="32"/>
          <w:szCs w:val="32"/>
          <w:highlight w:val="none"/>
        </w:rPr>
        <w:t>责令当事人立即改正违法行为并对当事人</w:t>
      </w:r>
      <w:r>
        <w:rPr>
          <w:rFonts w:hint="eastAsia" w:ascii="仿宋_GB2312" w:hAnsi="仿宋_GB2312" w:eastAsia="仿宋_GB2312" w:cs="仿宋_GB2312"/>
          <w:sz w:val="32"/>
          <w:szCs w:val="32"/>
          <w:highlight w:val="none"/>
          <w:lang w:eastAsia="zh-CN"/>
        </w:rPr>
        <w:t>减轻</w:t>
      </w:r>
      <w:r>
        <w:rPr>
          <w:rFonts w:hint="eastAsia" w:ascii="仿宋_GB2312" w:hAnsi="仿宋_GB2312" w:eastAsia="仿宋_GB2312" w:cs="仿宋_GB2312"/>
          <w:sz w:val="32"/>
          <w:szCs w:val="32"/>
          <w:highlight w:val="none"/>
        </w:rPr>
        <w:t>处罚如下：</w:t>
      </w:r>
    </w:p>
    <w:p>
      <w:pPr>
        <w:keepNext w:val="0"/>
        <w:keepLines w:val="0"/>
        <w:pageBreakBefore w:val="0"/>
        <w:widowControl w:val="0"/>
        <w:numPr>
          <w:ilvl w:val="0"/>
          <w:numId w:val="1"/>
        </w:numPr>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警告；</w:t>
      </w:r>
    </w:p>
    <w:p>
      <w:pPr>
        <w:keepNext w:val="0"/>
        <w:keepLines w:val="0"/>
        <w:pageBreakBefore w:val="0"/>
        <w:widowControl w:val="0"/>
        <w:numPr>
          <w:ilvl w:val="0"/>
          <w:numId w:val="1"/>
        </w:numPr>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没收违法所得100元；</w:t>
      </w:r>
    </w:p>
    <w:p>
      <w:pPr>
        <w:keepNext w:val="0"/>
        <w:keepLines w:val="0"/>
        <w:pageBreakBefore w:val="0"/>
        <w:widowControl w:val="0"/>
        <w:numPr>
          <w:ilvl w:val="0"/>
          <w:numId w:val="1"/>
        </w:numPr>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罚款人民币500元。</w:t>
      </w:r>
    </w:p>
    <w:p>
      <w:pPr>
        <w:keepNext w:val="0"/>
        <w:keepLines w:val="0"/>
        <w:pageBreakBefore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sz w:val="32"/>
          <w:szCs w:val="32"/>
          <w:lang w:val="en-US"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中华人民共和国行政强制法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》的规定申请人民法院强制执行。</w:t>
      </w:r>
    </w:p>
    <w:p>
      <w:pPr>
        <w:keepNext w:val="0"/>
        <w:keepLines w:val="0"/>
        <w:pageBreakBefore w:val="0"/>
        <w:widowControl w:val="0"/>
        <w:kinsoku/>
        <w:wordWrap/>
        <w:overflowPunct/>
        <w:topLinePunct w:val="0"/>
        <w:bidi w:val="0"/>
        <w:adjustRightInd w:val="0"/>
        <w:snapToGrid w:val="0"/>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当事人如不服本行政处罚决定，可在收到本处罚决定书之日起六十日内向</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rPr>
        <w:t>人民政府申请复议;也可在六个月内向</w:t>
      </w:r>
      <w:r>
        <w:rPr>
          <w:rFonts w:hint="eastAsia" w:ascii="仿宋_GB2312" w:hAnsi="仿宋_GB2312" w:eastAsia="仿宋_GB2312" w:cs="仿宋_GB2312"/>
          <w:sz w:val="32"/>
          <w:szCs w:val="32"/>
          <w:lang w:val="en-US" w:eastAsia="zh-CN"/>
        </w:rPr>
        <w:t>淮南市田家庵区</w:t>
      </w:r>
      <w:r>
        <w:rPr>
          <w:rFonts w:hint="eastAsia" w:ascii="仿宋_GB2312" w:hAnsi="仿宋_GB2312" w:eastAsia="仿宋_GB2312" w:cs="仿宋_GB2312"/>
          <w:sz w:val="32"/>
          <w:szCs w:val="32"/>
        </w:rPr>
        <w:t>人民法院提起诉讼。当事人对行政处罚决定不服，申请行政复议或者提起行政诉讼的，行政处罚不停止执行。</w:t>
      </w:r>
    </w:p>
    <w:p>
      <w:pPr>
        <w:keepNext w:val="0"/>
        <w:keepLines w:val="0"/>
        <w:pageBreakBefore w:val="0"/>
        <w:widowControl w:val="0"/>
        <w:kinsoku/>
        <w:wordWrap/>
        <w:overflowPunct/>
        <w:topLinePunct w:val="0"/>
        <w:bidi w:val="0"/>
        <w:adjustRightInd w:val="0"/>
        <w:snapToGrid w:val="0"/>
        <w:spacing w:line="500" w:lineRule="exact"/>
        <w:jc w:val="both"/>
        <w:textAlignment w:val="auto"/>
        <w:rPr>
          <w:rFonts w:hint="eastAsia" w:ascii="仿宋_GB2312" w:hAnsi="仿宋_GB2312" w:eastAsia="仿宋_GB2312" w:cs="仿宋_GB2312"/>
          <w:sz w:val="32"/>
          <w:szCs w:val="32"/>
        </w:rPr>
      </w:pPr>
    </w:p>
    <w:p>
      <w:pPr>
        <w:pStyle w:val="2"/>
        <w:rPr>
          <w:rFonts w:hint="eastAsia"/>
        </w:rPr>
      </w:pPr>
    </w:p>
    <w:p>
      <w:pPr>
        <w:pStyle w:val="2"/>
        <w:rPr>
          <w:rFonts w:hint="eastAsia"/>
        </w:rPr>
      </w:pPr>
    </w:p>
    <w:p>
      <w:pPr>
        <w:keepNext w:val="0"/>
        <w:keepLines w:val="0"/>
        <w:pageBreakBefore w:val="0"/>
        <w:widowControl w:val="0"/>
        <w:kinsoku/>
        <w:wordWrap/>
        <w:overflowPunct/>
        <w:topLinePunct w:val="0"/>
        <w:bidi w:val="0"/>
        <w:adjustRightInd w:val="0"/>
        <w:snapToGrid w:val="0"/>
        <w:spacing w:line="50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淮南市市场监督管理局</w:t>
      </w:r>
    </w:p>
    <w:p>
      <w:pPr>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asciiTheme="minorEastAsia" w:hAnsiTheme="minorEastAsia" w:cstheme="minorEastAsia"/>
          <w:sz w:val="30"/>
          <w:szCs w:val="30"/>
          <w:highlight w:val="yellow"/>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04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highlight w:val="yellow"/>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2"/>
        <w:ind w:left="0" w:leftChars="0" w:firstLine="0" w:firstLineChars="0"/>
        <w:rPr>
          <w:rFonts w:asciiTheme="minorEastAsia" w:hAnsiTheme="minorEastAsia" w:cstheme="minorEastAsia"/>
          <w:sz w:val="30"/>
          <w:szCs w:val="30"/>
        </w:rPr>
      </w:pPr>
    </w:p>
    <w:p>
      <w:pPr>
        <w:pStyle w:val="2"/>
        <w:rPr>
          <w:rFonts w:asciiTheme="minorEastAsia" w:hAnsiTheme="minorEastAsia" w:cstheme="minorEastAsia"/>
          <w:sz w:val="30"/>
          <w:szCs w:val="30"/>
        </w:rPr>
      </w:pPr>
    </w:p>
    <w:p>
      <w:pPr>
        <w:pStyle w:val="3"/>
        <w:keepNext w:val="0"/>
        <w:keepLines w:val="0"/>
        <w:pageBreakBefore w:val="0"/>
        <w:kinsoku/>
        <w:wordWrap/>
        <w:overflowPunct/>
        <w:topLinePunct w:val="0"/>
        <w:bidi w:val="0"/>
        <w:adjustRightInd w:val="0"/>
        <w:snapToGrid w:val="0"/>
        <w:spacing w:before="1" w:line="480" w:lineRule="atLeast"/>
        <w:textAlignment w:val="auto"/>
        <w:rPr>
          <w:rFonts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keepNext w:val="0"/>
        <w:keepLines w:val="0"/>
        <w:pageBreakBefore w:val="0"/>
        <w:kinsoku/>
        <w:wordWrap/>
        <w:overflowPunct/>
        <w:topLinePunct w:val="0"/>
        <w:bidi w:val="0"/>
        <w:adjustRightInd w:val="0"/>
        <w:snapToGrid w:val="0"/>
        <w:spacing w:line="480" w:lineRule="atLeast"/>
        <w:textAlignment w:val="auto"/>
        <w:rPr>
          <w:rFonts w:ascii="黑体" w:hAnsi="黑体" w:eastAsia="黑体"/>
          <w:color w:val="231F20"/>
          <w:spacing w:val="-16"/>
        </w:rPr>
      </w:pPr>
      <w:r>
        <w:rPr>
          <w:rFonts w:ascii="Times New Roman" w:hAnsi="Times New Roman" w:eastAsia="仿宋_GB2312"/>
          <w:sz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ascii="Times New Roman" w:hAnsi="Times New Roman" w:eastAsia="仿宋_GB2312" w:cs="仿宋"/>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由办案机构留存</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13F35"/>
    <w:multiLevelType w:val="singleLevel"/>
    <w:tmpl w:val="B7913F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wZTI3YmUyY2FmZWE2NGRjMjlmNmEwYTU5ZWFiZWUifQ=="/>
    <w:docVar w:name="KSO_WPS_MARK_KEY" w:val="f45cf57c-06b3-40af-b943-3275959393eb"/>
  </w:docVars>
  <w:rsids>
    <w:rsidRoot w:val="3AD15E25"/>
    <w:rsid w:val="0091065E"/>
    <w:rsid w:val="00A60B94"/>
    <w:rsid w:val="00A85C53"/>
    <w:rsid w:val="00B40D21"/>
    <w:rsid w:val="00B77725"/>
    <w:rsid w:val="03DD6B0A"/>
    <w:rsid w:val="04222A5F"/>
    <w:rsid w:val="05C95C01"/>
    <w:rsid w:val="05F92DDC"/>
    <w:rsid w:val="08D069EB"/>
    <w:rsid w:val="09EB1B63"/>
    <w:rsid w:val="0A466568"/>
    <w:rsid w:val="0AC94872"/>
    <w:rsid w:val="0B006766"/>
    <w:rsid w:val="0CCC323C"/>
    <w:rsid w:val="11671785"/>
    <w:rsid w:val="141B194C"/>
    <w:rsid w:val="179606CE"/>
    <w:rsid w:val="195E194B"/>
    <w:rsid w:val="1A587534"/>
    <w:rsid w:val="1C331071"/>
    <w:rsid w:val="209C2051"/>
    <w:rsid w:val="2148092D"/>
    <w:rsid w:val="21E37453"/>
    <w:rsid w:val="22457241"/>
    <w:rsid w:val="24131719"/>
    <w:rsid w:val="249E10C1"/>
    <w:rsid w:val="24FF0ED0"/>
    <w:rsid w:val="25E535EB"/>
    <w:rsid w:val="29C57696"/>
    <w:rsid w:val="2A8A4AA6"/>
    <w:rsid w:val="2ADC61A3"/>
    <w:rsid w:val="2B0F3F82"/>
    <w:rsid w:val="2BE13F0A"/>
    <w:rsid w:val="2D9A4369"/>
    <w:rsid w:val="32CF7DA6"/>
    <w:rsid w:val="33C81542"/>
    <w:rsid w:val="34643731"/>
    <w:rsid w:val="35202463"/>
    <w:rsid w:val="37F94635"/>
    <w:rsid w:val="3AD15E25"/>
    <w:rsid w:val="3B74479D"/>
    <w:rsid w:val="3C3D4E15"/>
    <w:rsid w:val="40D84BFE"/>
    <w:rsid w:val="416F6B49"/>
    <w:rsid w:val="481036F5"/>
    <w:rsid w:val="4A4C332E"/>
    <w:rsid w:val="4E7B1D26"/>
    <w:rsid w:val="4FE21E3E"/>
    <w:rsid w:val="50D17AA6"/>
    <w:rsid w:val="543A1E06"/>
    <w:rsid w:val="5478329F"/>
    <w:rsid w:val="54C05894"/>
    <w:rsid w:val="567710EF"/>
    <w:rsid w:val="5714026E"/>
    <w:rsid w:val="5A8F4E1E"/>
    <w:rsid w:val="5AD163BA"/>
    <w:rsid w:val="5AD57930"/>
    <w:rsid w:val="5B851D19"/>
    <w:rsid w:val="5BA86AF7"/>
    <w:rsid w:val="5DDC214F"/>
    <w:rsid w:val="65B20DEA"/>
    <w:rsid w:val="65F21F2E"/>
    <w:rsid w:val="697B41BF"/>
    <w:rsid w:val="6A210391"/>
    <w:rsid w:val="6B514A06"/>
    <w:rsid w:val="6F123EE3"/>
    <w:rsid w:val="705B4AF4"/>
    <w:rsid w:val="72330BA2"/>
    <w:rsid w:val="72363AD7"/>
    <w:rsid w:val="73733F7C"/>
    <w:rsid w:val="74B45A34"/>
    <w:rsid w:val="74DD55B2"/>
    <w:rsid w:val="76CF0D95"/>
    <w:rsid w:val="7951788B"/>
    <w:rsid w:val="7B323902"/>
    <w:rsid w:val="7B736201"/>
    <w:rsid w:val="7CD2057E"/>
    <w:rsid w:val="7E0615FA"/>
    <w:rsid w:val="7F8B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内文"/>
    <w:basedOn w:val="9"/>
    <w:qFormat/>
    <w:uiPriority w:val="99"/>
    <w:pPr>
      <w:ind w:firstLine="567"/>
    </w:pPr>
  </w:style>
  <w:style w:type="paragraph" w:customStyle="1" w:styleId="9">
    <w:name w:val="段落样式1"/>
    <w:basedOn w:val="10"/>
    <w:qFormat/>
    <w:uiPriority w:val="99"/>
    <w:pPr>
      <w:spacing w:line="460" w:lineRule="atLeast"/>
    </w:pPr>
    <w:rPr>
      <w:sz w:val="30"/>
      <w:szCs w:val="30"/>
    </w:rPr>
  </w:style>
  <w:style w:type="paragraph" w:customStyle="1" w:styleId="10">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2832</Words>
  <Characters>3092</Characters>
  <Lines>20</Lines>
  <Paragraphs>5</Paragraphs>
  <TotalTime>12</TotalTime>
  <ScaleCrop>false</ScaleCrop>
  <LinksUpToDate>false</LinksUpToDate>
  <CharactersWithSpaces>3287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2019-05-29T02:38:00Z</dcterms:created>
  <dc:creator>陪你去巴黎</dc:creator>
  <cp:lastModifiedBy>尼仔</cp:lastModifiedBy>
  <cp:lastPrinted>2023-12-15T02:30:00Z</cp:lastPrinted>
  <dcterms:modified xsi:type="dcterms:W3CDTF">2024-05-07T01:29:07Z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FF656211E8094786BF1B93BFE5B6A056</vt:lpwstr>
  </property>
</Properties>
</file>