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03.080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 20</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3"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3404</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淮南市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3404</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拥军门店服务与管理规范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lang w:val="en-US" w:eastAsia="zh-CN"/>
        </w:rPr>
        <w:t>S</w:t>
      </w:r>
      <w:r>
        <w:rPr>
          <w:rFonts w:ascii="黑体" w:hAnsi="黑体" w:eastAsia="黑体"/>
          <w:szCs w:val="28"/>
        </w:rPr>
        <w:t xml:space="preserve">ervice and </w:t>
      </w:r>
      <w:r>
        <w:rPr>
          <w:rFonts w:hint="eastAsia" w:ascii="黑体" w:hAnsi="黑体" w:eastAsia="黑体"/>
          <w:szCs w:val="28"/>
          <w:lang w:val="en-US" w:eastAsia="zh-CN"/>
        </w:rPr>
        <w:t>m</w:t>
      </w:r>
      <w:r>
        <w:rPr>
          <w:rFonts w:ascii="黑体" w:hAnsi="黑体" w:eastAsia="黑体"/>
          <w:szCs w:val="28"/>
        </w:rPr>
        <w:t>anagement</w:t>
      </w:r>
      <w:r>
        <w:rPr>
          <w:rFonts w:hint="eastAsia" w:ascii="黑体" w:hAnsi="黑体" w:eastAsia="黑体"/>
          <w:szCs w:val="28"/>
          <w:lang w:val="en-US" w:eastAsia="zh-CN"/>
        </w:rPr>
        <w:t xml:space="preserve"> standards</w:t>
      </w:r>
      <w:r>
        <w:rPr>
          <w:rFonts w:ascii="黑体" w:hAnsi="黑体" w:eastAsia="黑体"/>
          <w:szCs w:val="28"/>
        </w:rPr>
        <w:t xml:space="preserve"> </w:t>
      </w:r>
      <w:r>
        <w:rPr>
          <w:rFonts w:hint="eastAsia" w:ascii="黑体" w:hAnsi="黑体" w:eastAsia="黑体"/>
          <w:szCs w:val="28"/>
          <w:lang w:val="en-US" w:eastAsia="zh-CN"/>
        </w:rPr>
        <w:t>for</w:t>
      </w:r>
      <w:r>
        <w:rPr>
          <w:rFonts w:ascii="黑体" w:hAnsi="黑体" w:eastAsia="黑体"/>
          <w:szCs w:val="28"/>
        </w:rPr>
        <w:t xml:space="preserve"> </w:t>
      </w:r>
      <w:r>
        <w:rPr>
          <w:rFonts w:hint="eastAsia" w:ascii="黑体" w:hAnsi="黑体" w:eastAsia="黑体"/>
          <w:szCs w:val="28"/>
          <w:lang w:val="en-US" w:eastAsia="zh-CN"/>
        </w:rPr>
        <w:t>m</w:t>
      </w:r>
      <w:r>
        <w:rPr>
          <w:rFonts w:ascii="黑体" w:hAnsi="黑体" w:eastAsia="黑体"/>
          <w:szCs w:val="28"/>
        </w:rPr>
        <w:t>ilitary</w:t>
      </w:r>
      <w:r>
        <w:rPr>
          <w:rFonts w:hint="eastAsia" w:ascii="黑体" w:hAnsi="黑体" w:eastAsia="黑体"/>
          <w:szCs w:val="28"/>
          <w:lang w:val="en-US" w:eastAsia="zh-CN"/>
        </w:rPr>
        <w:t>-supporting</w:t>
      </w:r>
      <w:r>
        <w:rPr>
          <w:rFonts w:ascii="黑体" w:hAnsi="黑体" w:eastAsia="黑体"/>
          <w:szCs w:val="28"/>
        </w:rPr>
        <w:t xml:space="preserve"> </w:t>
      </w:r>
      <w:r>
        <w:rPr>
          <w:rFonts w:hint="eastAsia" w:ascii="黑体" w:hAnsi="黑体" w:eastAsia="黑体"/>
          <w:szCs w:val="28"/>
          <w:lang w:val="en-US" w:eastAsia="zh-CN"/>
        </w:rPr>
        <w:t>s</w:t>
      </w:r>
      <w:r>
        <w:rPr>
          <w:rFonts w:ascii="黑体" w:hAnsi="黑体" w:eastAsia="黑体"/>
          <w:szCs w:val="28"/>
        </w:rPr>
        <w:t>tores</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lang w:eastAsia="zh-CN"/>
        </w:rPr>
        <w:t>（本草案完成时间：</w:t>
      </w:r>
      <w:r>
        <w:rPr>
          <w:rFonts w:hint="eastAsia"/>
          <w:sz w:val="21"/>
          <w:szCs w:val="28"/>
          <w:lang w:val="en-US" w:eastAsia="zh-CN"/>
        </w:rPr>
        <w:t>2025年1月）</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淮南市市场监督管理局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1"/>
        <w:spacing w:after="468"/>
      </w:pPr>
      <w:bookmarkStart w:id="21" w:name="BookMark1"/>
      <w:bookmarkStart w:id="22" w:name="_Toc181691859"/>
      <w:r>
        <w:rPr>
          <w:rFonts w:hint="eastAsia"/>
          <w:spacing w:val="320"/>
        </w:rPr>
        <w:t>目</w:t>
      </w:r>
      <w:r>
        <w:rPr>
          <w:rFonts w:hint="eastAsia"/>
        </w:rPr>
        <w:t>次</w:t>
      </w:r>
    </w:p>
    <w:p>
      <w:pPr>
        <w:pStyle w:val="19"/>
        <w:tabs>
          <w:tab w:val="right" w:leader="dot" w:pos="9354"/>
        </w:tabs>
      </w:pPr>
      <w:r>
        <w:fldChar w:fldCharType="begin"/>
      </w:r>
      <w:r>
        <w:instrText xml:space="preserve"> TOC \o "1-1" \h </w:instrText>
      </w:r>
      <w:r>
        <w:fldChar w:fldCharType="separate"/>
      </w:r>
      <w:r>
        <w:fldChar w:fldCharType="begin"/>
      </w:r>
      <w:r>
        <w:instrText xml:space="preserve"> HYPERLINK \l _Toc24135 </w:instrText>
      </w:r>
      <w:r>
        <w:fldChar w:fldCharType="separate"/>
      </w:r>
      <w:r>
        <w:rPr>
          <w:spacing w:val="320"/>
        </w:rPr>
        <w:t>前</w:t>
      </w:r>
      <w:r>
        <w:t>言</w:t>
      </w:r>
      <w:r>
        <w:tab/>
      </w:r>
      <w:r>
        <w:fldChar w:fldCharType="begin"/>
      </w:r>
      <w:r>
        <w:instrText xml:space="preserve"> PAGEREF _Toc24135 \h </w:instrText>
      </w:r>
      <w:r>
        <w:fldChar w:fldCharType="separate"/>
      </w:r>
      <w:r>
        <w:t>II</w:t>
      </w:r>
      <w:r>
        <w:fldChar w:fldCharType="end"/>
      </w:r>
      <w:r>
        <w:fldChar w:fldCharType="end"/>
      </w:r>
    </w:p>
    <w:p>
      <w:pPr>
        <w:pStyle w:val="19"/>
        <w:tabs>
          <w:tab w:val="right" w:leader="dot" w:pos="9354"/>
        </w:tabs>
      </w:pPr>
      <w:r>
        <w:fldChar w:fldCharType="begin"/>
      </w:r>
      <w:r>
        <w:instrText xml:space="preserve"> HYPERLINK \l _Toc32718 </w:instrText>
      </w:r>
      <w:r>
        <w:fldChar w:fldCharType="separate"/>
      </w:r>
      <w:r>
        <w:rPr>
          <w:spacing w:val="320"/>
        </w:rPr>
        <w:t>引</w:t>
      </w:r>
      <w:r>
        <w:t>言</w:t>
      </w:r>
      <w:r>
        <w:tab/>
      </w:r>
      <w:r>
        <w:fldChar w:fldCharType="begin"/>
      </w:r>
      <w:r>
        <w:instrText xml:space="preserve"> PAGEREF _Toc32718 \h </w:instrText>
      </w:r>
      <w:r>
        <w:fldChar w:fldCharType="separate"/>
      </w:r>
      <w:r>
        <w:t>III</w:t>
      </w:r>
      <w:r>
        <w:fldChar w:fldCharType="end"/>
      </w:r>
      <w:r>
        <w:fldChar w:fldCharType="end"/>
      </w:r>
    </w:p>
    <w:p>
      <w:pPr>
        <w:pStyle w:val="19"/>
        <w:tabs>
          <w:tab w:val="right" w:leader="dot" w:pos="9354"/>
        </w:tabs>
      </w:pPr>
      <w:r>
        <w:fldChar w:fldCharType="begin"/>
      </w:r>
      <w:r>
        <w:instrText xml:space="preserve"> HYPERLINK \l _Toc26375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_Toc26375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_Toc6881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_Toc6881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_Toc7156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_Toc7156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_Toc30534 </w:instrText>
      </w:r>
      <w:r>
        <w:fldChar w:fldCharType="separate"/>
      </w:r>
      <w:r>
        <w:rPr>
          <w:rFonts w:hint="eastAsia" w:ascii="黑体" w:eastAsia="黑体"/>
          <w:i w:val="0"/>
        </w:rPr>
        <w:t xml:space="preserve">4 </w:t>
      </w:r>
      <w:r>
        <w:rPr>
          <w:rFonts w:hint="eastAsia"/>
        </w:rPr>
        <w:t>拥军服务保障</w:t>
      </w:r>
      <w:r>
        <w:tab/>
      </w:r>
      <w:r>
        <w:fldChar w:fldCharType="begin"/>
      </w:r>
      <w:r>
        <w:instrText xml:space="preserve"> PAGEREF _Toc30534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_Toc27749 </w:instrText>
      </w:r>
      <w:r>
        <w:fldChar w:fldCharType="separate"/>
      </w:r>
      <w:r>
        <w:rPr>
          <w:rFonts w:hint="eastAsia" w:ascii="黑体" w:eastAsia="黑体"/>
          <w:i w:val="0"/>
        </w:rPr>
        <w:t xml:space="preserve">5 </w:t>
      </w:r>
      <w:r>
        <w:rPr>
          <w:rFonts w:hint="eastAsia"/>
        </w:rPr>
        <w:t>管理与监督</w:t>
      </w:r>
      <w:r>
        <w:tab/>
      </w:r>
      <w:r>
        <w:fldChar w:fldCharType="begin"/>
      </w:r>
      <w:r>
        <w:instrText xml:space="preserve"> PAGEREF _Toc27749 \h </w:instrText>
      </w:r>
      <w:r>
        <w:fldChar w:fldCharType="separate"/>
      </w:r>
      <w:r>
        <w:t>3</w:t>
      </w:r>
      <w:r>
        <w:fldChar w:fldCharType="end"/>
      </w:r>
      <w:r>
        <w:fldChar w:fldCharType="end"/>
      </w:r>
    </w:p>
    <w:p>
      <w:pPr>
        <w:pStyle w:val="19"/>
        <w:tabs>
          <w:tab w:val="right" w:leader="dot" w:pos="9354"/>
        </w:tabs>
        <w:jc w:val="left"/>
      </w:pPr>
      <w:r>
        <w:rPr>
          <w:rFonts w:hint="eastAsia"/>
          <w:lang w:val="en-US" w:eastAsia="zh-CN"/>
        </w:rPr>
        <w:t>附录</w:t>
      </w:r>
      <w:r>
        <w:fldChar w:fldCharType="begin"/>
      </w:r>
      <w:r>
        <w:instrText xml:space="preserve"> HYPERLINK \l _Toc20407 </w:instrText>
      </w:r>
      <w:r>
        <w:fldChar w:fldCharType="separate"/>
      </w:r>
      <w:r>
        <w:rPr>
          <w:rFonts w:hint="eastAsia"/>
          <w:spacing w:val="100"/>
        </w:rPr>
        <w:t>A</w:t>
      </w:r>
      <w:r>
        <w:rPr>
          <w:rFonts w:hint="eastAsia"/>
        </w:rPr>
        <w:t>（资料性）</w:t>
      </w:r>
      <w:r>
        <w:rPr>
          <w:rFonts w:hint="eastAsia"/>
          <w:lang w:val="en-US" w:eastAsia="zh-CN"/>
        </w:rPr>
        <w:t xml:space="preserve"> 拥军优惠服务信息登记</w:t>
      </w:r>
      <w:r>
        <w:rPr>
          <w:rFonts w:hint="eastAsia"/>
        </w:rPr>
        <w:t>表</w:t>
      </w:r>
      <w:r>
        <w:tab/>
      </w:r>
      <w:r>
        <w:fldChar w:fldCharType="begin"/>
      </w:r>
      <w:r>
        <w:instrText xml:space="preserve"> PAGEREF _Toc20407 \h </w:instrText>
      </w:r>
      <w:r>
        <w:fldChar w:fldCharType="separate"/>
      </w:r>
      <w:r>
        <w:t>5</w:t>
      </w:r>
      <w:r>
        <w:fldChar w:fldCharType="end"/>
      </w:r>
      <w:r>
        <w:fldChar w:fldCharType="end"/>
      </w:r>
    </w:p>
    <w:p>
      <w:pPr>
        <w:pStyle w:val="19"/>
        <w:tabs>
          <w:tab w:val="right" w:leader="dot" w:pos="9354"/>
        </w:tabs>
      </w:pPr>
      <w:r>
        <w:fldChar w:fldCharType="begin"/>
      </w:r>
      <w:r>
        <w:instrText xml:space="preserve"> HYPERLINK \l _Toc5600 </w:instrText>
      </w:r>
      <w:r>
        <w:fldChar w:fldCharType="separate"/>
      </w:r>
      <w:r>
        <w:rPr>
          <w:rFonts w:hint="eastAsia"/>
          <w:lang w:val="en-US" w:eastAsia="zh-CN"/>
        </w:rPr>
        <w:t>附录</w:t>
      </w:r>
      <w:r>
        <w:rPr>
          <w:rFonts w:hint="eastAsia"/>
          <w:spacing w:val="100"/>
        </w:rPr>
        <w:t>B</w:t>
      </w:r>
      <w:r>
        <w:rPr>
          <w:rFonts w:hint="eastAsia"/>
        </w:rPr>
        <w:t>（资料性）</w:t>
      </w:r>
      <w:r>
        <w:t xml:space="preserve"> </w:t>
      </w:r>
      <w:r>
        <w:rPr>
          <w:rFonts w:hint="eastAsia"/>
        </w:rPr>
        <w:t>淮南市拥军门店申请表</w:t>
      </w:r>
      <w:r>
        <w:tab/>
      </w:r>
      <w:r>
        <w:fldChar w:fldCharType="begin"/>
      </w:r>
      <w:r>
        <w:instrText xml:space="preserve"> PAGEREF _Toc5600 \h </w:instrText>
      </w:r>
      <w:r>
        <w:fldChar w:fldCharType="separate"/>
      </w:r>
      <w:r>
        <w:t>6</w:t>
      </w:r>
      <w:r>
        <w:fldChar w:fldCharType="end"/>
      </w:r>
      <w:r>
        <w:fldChar w:fldCharType="end"/>
      </w:r>
    </w:p>
    <w:p>
      <w:pPr>
        <w:pStyle w:val="19"/>
        <w:tabs>
          <w:tab w:val="right" w:leader="dot" w:pos="9354"/>
        </w:tabs>
        <w:jc w:val="both"/>
      </w:pPr>
      <w:r>
        <w:fldChar w:fldCharType="begin"/>
      </w:r>
      <w:r>
        <w:instrText xml:space="preserve"> HYPERLINK \l _Toc2679 </w:instrText>
      </w:r>
      <w:r>
        <w:fldChar w:fldCharType="separate"/>
      </w:r>
      <w:r>
        <w:rPr>
          <w:rFonts w:hint="eastAsia"/>
          <w:lang w:val="en-US" w:eastAsia="zh-CN"/>
        </w:rPr>
        <w:t>附录</w:t>
      </w:r>
      <w:r>
        <w:rPr>
          <w:rFonts w:hint="eastAsia"/>
          <w:spacing w:val="100"/>
        </w:rPr>
        <w:t>C</w:t>
      </w:r>
      <w:r>
        <w:rPr>
          <w:rFonts w:hint="eastAsia"/>
        </w:rPr>
        <w:t>（资料性）</w:t>
      </w:r>
      <w:r>
        <w:t xml:space="preserve"> </w:t>
      </w:r>
      <w:r>
        <w:rPr>
          <w:rFonts w:hint="eastAsia"/>
        </w:rPr>
        <w:t>淮南市拥军门店牌匾标识</w:t>
      </w:r>
      <w:r>
        <w:tab/>
      </w:r>
      <w:r>
        <w:fldChar w:fldCharType="begin"/>
      </w:r>
      <w:r>
        <w:instrText xml:space="preserve"> PAGEREF _Toc2679 \h </w:instrText>
      </w:r>
      <w:r>
        <w:fldChar w:fldCharType="separate"/>
      </w:r>
      <w:r>
        <w:t>7</w:t>
      </w:r>
      <w:r>
        <w:fldChar w:fldCharType="end"/>
      </w:r>
      <w:r>
        <w:fldChar w:fldCharType="end"/>
      </w:r>
    </w:p>
    <w:p>
      <w:pPr>
        <w:pStyle w:val="91"/>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before="900" w:after="468"/>
      </w:pPr>
      <w:bookmarkStart w:id="23" w:name="_Toc24135"/>
      <w:bookmarkStart w:id="24" w:name="BookMark2"/>
      <w:r>
        <w:rPr>
          <w:spacing w:val="320"/>
        </w:rPr>
        <w:t>前</w:t>
      </w:r>
      <w:r>
        <w:t>言</w:t>
      </w:r>
      <w:bookmarkEnd w:id="22"/>
      <w:bookmarkEnd w:id="23"/>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本文件由淮南市退役军人事务局提出并归口。</w:t>
      </w:r>
    </w:p>
    <w:p>
      <w:pPr>
        <w:pStyle w:val="56"/>
        <w:ind w:firstLine="420"/>
      </w:pPr>
      <w:r>
        <w:rPr>
          <w:rFonts w:hint="eastAsia"/>
        </w:rPr>
        <w:t>本文件起草单位：淮南市退役军人事务局、淮南市标准化研究院、淮南市市场监督管理局、淮南军分区政治工作处。</w:t>
      </w:r>
    </w:p>
    <w:p>
      <w:pPr>
        <w:pStyle w:val="56"/>
        <w:ind w:firstLine="420"/>
      </w:pPr>
      <w:r>
        <w:rPr>
          <w:rFonts w:hint="eastAsia"/>
        </w:rPr>
        <w:t>本文件主要起草人：</w:t>
      </w:r>
      <w:bookmarkStart w:id="75" w:name="_GoBack"/>
      <w:bookmarkEnd w:id="75"/>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4"/>
    <w:p>
      <w:pPr>
        <w:pStyle w:val="89"/>
        <w:spacing w:after="468"/>
      </w:pPr>
      <w:bookmarkStart w:id="25" w:name="_Toc32718"/>
      <w:bookmarkStart w:id="26" w:name="_Toc181691860"/>
      <w:bookmarkStart w:id="27" w:name="BookMark3"/>
      <w:r>
        <w:rPr>
          <w:spacing w:val="320"/>
        </w:rPr>
        <w:t>引</w:t>
      </w:r>
      <w:r>
        <w:t>言</w:t>
      </w:r>
      <w:bookmarkEnd w:id="25"/>
      <w:bookmarkEnd w:id="26"/>
    </w:p>
    <w:p>
      <w:pPr>
        <w:pStyle w:val="56"/>
        <w:ind w:firstLine="420"/>
      </w:pPr>
      <w:r>
        <w:rPr>
          <w:rFonts w:hint="eastAsia"/>
        </w:rPr>
        <w:t>为大力推动社会化拥军深入发展，着力开创“政府引领、系统联动、规模集群”的社会化拥军工作新路径，创新拥军优属工作举措，探索形成社会拥军多元化、规范化、标准化，淮南市退役军人事务局研究制定拥军门店服务与管理规范。通过制定、实施《拥军门店服务与管理规范》淮南市地方标准，促进拥军门店规范管理，提升服务意识，进一步发挥淮南市拥军门店作用。</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7"/>
    <w:p>
      <w:pPr>
        <w:spacing w:line="20" w:lineRule="exact"/>
        <w:jc w:val="center"/>
        <w:rPr>
          <w:rFonts w:ascii="黑体" w:hAnsi="黑体" w:eastAsia="黑体"/>
          <w:sz w:val="32"/>
          <w:szCs w:val="32"/>
        </w:rPr>
      </w:pPr>
      <w:bookmarkStart w:id="28" w:name="BookMark4"/>
    </w:p>
    <w:p>
      <w:pPr>
        <w:spacing w:line="20" w:lineRule="exact"/>
        <w:jc w:val="center"/>
        <w:rPr>
          <w:rFonts w:ascii="黑体" w:hAnsi="黑体" w:eastAsia="黑体"/>
          <w:sz w:val="32"/>
          <w:szCs w:val="32"/>
        </w:rPr>
      </w:pPr>
    </w:p>
    <w:sdt>
      <w:sdtPr>
        <w:tag w:val="NEW_STAND_NAME"/>
        <w:id w:val="595910757"/>
        <w:lock w:val="sdtLocked"/>
        <w:placeholder>
          <w:docPart w:val="796FBD5C03E1432EBFEF6C92E1CCDFA2"/>
        </w:placeholder>
      </w:sdtPr>
      <w:sdtContent>
        <w:p>
          <w:pPr>
            <w:pStyle w:val="177"/>
            <w:spacing w:before="312" w:beforeLines="100" w:after="686" w:afterLines="220"/>
          </w:pPr>
          <w:bookmarkStart w:id="29" w:name="NEW_STAND_NAME"/>
          <w:r>
            <w:rPr>
              <w:rFonts w:hint="eastAsia"/>
            </w:rPr>
            <w:t>拥军门店服务与管理规范</w:t>
          </w:r>
        </w:p>
      </w:sdtContent>
    </w:sdt>
    <w:bookmarkEnd w:id="29"/>
    <w:p>
      <w:pPr>
        <w:pStyle w:val="104"/>
        <w:spacing w:before="312" w:after="312"/>
      </w:pPr>
      <w:bookmarkStart w:id="30" w:name="_Toc26648465"/>
      <w:bookmarkStart w:id="31" w:name="_Toc26986530"/>
      <w:bookmarkStart w:id="32" w:name="_Toc26375"/>
      <w:bookmarkStart w:id="33" w:name="_Toc24884218"/>
      <w:bookmarkStart w:id="34" w:name="_Toc181691861"/>
      <w:bookmarkStart w:id="35" w:name="_Toc97191423"/>
      <w:bookmarkStart w:id="36" w:name="_Toc24884211"/>
      <w:bookmarkStart w:id="37" w:name="_Toc17233325"/>
      <w:bookmarkStart w:id="38" w:name="_Toc26986771"/>
      <w:bookmarkStart w:id="39" w:name="_Toc26718930"/>
      <w:bookmarkStart w:id="40" w:name="_Toc17233333"/>
      <w:r>
        <w:rPr>
          <w:rFonts w:hint="eastAsia"/>
        </w:rPr>
        <w:t>范围</w:t>
      </w:r>
      <w:bookmarkEnd w:id="30"/>
      <w:bookmarkEnd w:id="31"/>
      <w:bookmarkEnd w:id="32"/>
      <w:bookmarkEnd w:id="33"/>
      <w:bookmarkEnd w:id="34"/>
      <w:bookmarkEnd w:id="35"/>
      <w:bookmarkEnd w:id="36"/>
      <w:bookmarkEnd w:id="37"/>
      <w:bookmarkEnd w:id="38"/>
      <w:bookmarkEnd w:id="39"/>
      <w:bookmarkEnd w:id="40"/>
    </w:p>
    <w:p>
      <w:pPr>
        <w:pStyle w:val="56"/>
        <w:ind w:firstLine="420"/>
      </w:pPr>
      <w:bookmarkStart w:id="41" w:name="_Toc24884212"/>
      <w:bookmarkStart w:id="42" w:name="_Toc26648466"/>
      <w:bookmarkStart w:id="43" w:name="_Toc24884219"/>
      <w:bookmarkStart w:id="44" w:name="_Toc17233326"/>
      <w:bookmarkStart w:id="45" w:name="_Toc17233334"/>
      <w:r>
        <w:rPr>
          <w:rFonts w:hint="eastAsia"/>
        </w:rPr>
        <w:t>本文件规定了拥军门店的拥军服务保障、管理与监督等内容。</w:t>
      </w:r>
    </w:p>
    <w:p>
      <w:pPr>
        <w:pStyle w:val="56"/>
        <w:ind w:firstLine="420"/>
      </w:pPr>
      <w:r>
        <w:rPr>
          <w:rFonts w:hint="eastAsia"/>
        </w:rPr>
        <w:t>本文件适用于拥军门店服务与管理。</w:t>
      </w:r>
    </w:p>
    <w:p>
      <w:pPr>
        <w:pStyle w:val="104"/>
        <w:spacing w:before="312" w:after="312"/>
      </w:pPr>
      <w:bookmarkStart w:id="46" w:name="_Toc6881"/>
      <w:bookmarkStart w:id="47" w:name="_Toc97191424"/>
      <w:bookmarkStart w:id="48" w:name="_Toc181691862"/>
      <w:bookmarkStart w:id="49" w:name="_Toc26986772"/>
      <w:bookmarkStart w:id="50" w:name="_Toc26718931"/>
      <w:bookmarkStart w:id="51" w:name="_Toc26986531"/>
      <w:r>
        <w:rPr>
          <w:rFonts w:hint="eastAsia"/>
        </w:rPr>
        <w:t>规范性引用文件</w:t>
      </w:r>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72F9A47D03204EDFBF51C08E7DB944A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rPr>
              <w:rFonts w:hint="eastAsia"/>
            </w:rPr>
          </w:pPr>
          <w:r>
            <w:rPr>
              <w:rFonts w:hint="eastAsia"/>
            </w:rPr>
            <w:t>本文件没有规范性引用文件。</w:t>
          </w:r>
        </w:p>
      </w:sdtContent>
    </w:sdt>
    <w:p>
      <w:pPr>
        <w:pStyle w:val="104"/>
        <w:spacing w:before="312" w:after="312"/>
      </w:pPr>
      <w:bookmarkStart w:id="52" w:name="_Toc181691863"/>
      <w:bookmarkStart w:id="53" w:name="_Toc7156"/>
      <w:bookmarkStart w:id="54" w:name="_Toc97191425"/>
      <w:r>
        <w:rPr>
          <w:rFonts w:hint="eastAsia"/>
          <w:szCs w:val="21"/>
        </w:rPr>
        <w:t>术语和定义</w:t>
      </w:r>
      <w:bookmarkEnd w:id="52"/>
      <w:bookmarkEnd w:id="53"/>
      <w:bookmarkEnd w:id="54"/>
    </w:p>
    <w:sdt>
      <w:sdtPr>
        <w:id w:val="-1909835108"/>
        <w:placeholder>
          <w:docPart w:val="AE96499228AE4DBE9FE7736FC1FD824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5" w:name="_Toc26986532"/>
          <w:bookmarkEnd w:id="55"/>
          <w:r>
            <w:rPr>
              <w:rFonts w:hint="eastAsia"/>
            </w:rPr>
            <w:t>下列术语和定义适用于本文件。</w:t>
          </w:r>
        </w:p>
      </w:sdtContent>
    </w:sdt>
    <w:p>
      <w:pPr>
        <w:pStyle w:val="223"/>
        <w:ind w:left="420" w:hanging="420" w:hangingChars="200"/>
        <w:rPr>
          <w:rFonts w:ascii="黑体" w:hAnsi="黑体" w:eastAsia="黑体"/>
        </w:rPr>
      </w:pPr>
    </w:p>
    <w:p>
      <w:pPr>
        <w:pStyle w:val="223"/>
        <w:numPr>
          <w:ilvl w:val="2"/>
          <w:numId w:val="0"/>
        </w:numPr>
        <w:ind w:leftChars="-200" w:firstLine="840" w:firstLineChars="400"/>
        <w:rPr>
          <w:rFonts w:ascii="黑体" w:hAnsi="黑体" w:eastAsia="黑体"/>
        </w:rPr>
      </w:pPr>
      <w:r>
        <w:rPr>
          <w:rFonts w:ascii="黑体" w:hAnsi="黑体" w:eastAsia="黑体"/>
        </w:rPr>
        <w:t>拥军门店</w:t>
      </w:r>
      <w:r>
        <w:rPr>
          <w:rFonts w:hint="eastAsia" w:ascii="黑体" w:hAnsi="黑体" w:eastAsia="黑体"/>
          <w:highlight w:val="none"/>
        </w:rPr>
        <w:t xml:space="preserve"> </w:t>
      </w:r>
      <w:r>
        <w:rPr>
          <w:rFonts w:ascii="黑体" w:hAnsi="黑体" w:eastAsia="黑体"/>
          <w:highlight w:val="none"/>
        </w:rPr>
        <w:t>military</w:t>
      </w:r>
      <w:r>
        <w:rPr>
          <w:rFonts w:hint="eastAsia" w:ascii="黑体" w:hAnsi="黑体" w:eastAsia="黑体"/>
          <w:highlight w:val="none"/>
          <w:lang w:val="en-US" w:eastAsia="zh-CN"/>
        </w:rPr>
        <w:t>-supporting</w:t>
      </w:r>
      <w:r>
        <w:rPr>
          <w:rFonts w:ascii="黑体" w:hAnsi="黑体" w:eastAsia="黑体"/>
          <w:highlight w:val="none"/>
        </w:rPr>
        <w:t xml:space="preserve"> stores</w:t>
      </w:r>
    </w:p>
    <w:p>
      <w:pPr>
        <w:pStyle w:val="56"/>
        <w:rPr>
          <w:rFonts w:ascii="黑体" w:hAnsi="黑体" w:eastAsia="黑体"/>
        </w:rPr>
      </w:pPr>
      <w:r>
        <w:rPr>
          <w:rFonts w:hint="eastAsia"/>
        </w:rPr>
        <w:t>证照齐全、依法经营，具有固定营业场所，自愿为军人等持证优抚对象提供志愿服务，履行拥军优惠承诺，</w:t>
      </w:r>
      <w:r>
        <w:rPr>
          <w:rFonts w:hint="eastAsia"/>
          <w:lang w:eastAsia="zh-CN"/>
        </w:rPr>
        <w:t>接受</w:t>
      </w:r>
      <w:r>
        <w:rPr>
          <w:rFonts w:hint="eastAsia"/>
        </w:rPr>
        <w:t>拥军部门管理的</w:t>
      </w:r>
      <w:r>
        <w:rPr>
          <w:rFonts w:hint="eastAsia"/>
          <w:highlight w:val="none"/>
        </w:rPr>
        <w:t>各类商铺</w:t>
      </w:r>
      <w:r>
        <w:rPr>
          <w:rFonts w:hint="eastAsia"/>
          <w:highlight w:val="none"/>
          <w:lang w:val="en-US" w:eastAsia="zh-CN"/>
        </w:rPr>
        <w:t>门店</w:t>
      </w:r>
      <w:r>
        <w:rPr>
          <w:rFonts w:hint="eastAsia"/>
          <w:highlight w:val="none"/>
        </w:rPr>
        <w:t>。</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lang w:val="en-US" w:eastAsia="zh-CN"/>
        </w:rPr>
        <w:t>优抚对象</w:t>
      </w:r>
    </w:p>
    <w:p>
      <w:pPr>
        <w:pStyle w:val="56"/>
        <w:ind w:firstLine="420"/>
        <w:rPr>
          <w:rFonts w:hint="eastAsia"/>
          <w:lang w:eastAsia="zh-CN"/>
        </w:rPr>
      </w:pPr>
      <w:r>
        <w:rPr>
          <w:rFonts w:hint="eastAsia"/>
          <w:lang w:eastAsia="zh-CN"/>
        </w:rPr>
        <w:t>中国人民解放军和中国人民武装警察部队现役军人、文职人员、退役军人、“三属”（烈士遗属、因公牺牲军人遗属、病故军人遗属）等。</w:t>
      </w:r>
    </w:p>
    <w:p>
      <w:pPr>
        <w:pStyle w:val="104"/>
        <w:spacing w:before="312" w:after="312"/>
      </w:pPr>
      <w:bookmarkStart w:id="56" w:name="_Toc30534"/>
      <w:bookmarkStart w:id="57" w:name="_Toc181691864"/>
      <w:r>
        <w:rPr>
          <w:rFonts w:hint="eastAsia"/>
        </w:rPr>
        <w:t>拥军服务保障</w:t>
      </w:r>
      <w:bookmarkEnd w:id="56"/>
      <w:bookmarkEnd w:id="57"/>
    </w:p>
    <w:p>
      <w:pPr>
        <w:pStyle w:val="105"/>
        <w:spacing w:before="156" w:after="156"/>
      </w:pPr>
      <w:bookmarkStart w:id="58" w:name="_Toc181691866"/>
      <w:r>
        <w:rPr>
          <w:rFonts w:hint="eastAsia"/>
        </w:rPr>
        <w:t>基本要求</w:t>
      </w:r>
      <w:bookmarkEnd w:id="58"/>
    </w:p>
    <w:p>
      <w:pPr>
        <w:pStyle w:val="56"/>
        <w:ind w:firstLine="420"/>
        <w:rPr>
          <w:highlight w:val="none"/>
        </w:rPr>
      </w:pPr>
      <w:r>
        <w:rPr>
          <w:rFonts w:hint="eastAsia"/>
          <w:highlight w:val="none"/>
        </w:rPr>
        <w:t>拥军门店应符合以下基本要求：</w:t>
      </w:r>
    </w:p>
    <w:p>
      <w:pPr>
        <w:pStyle w:val="174"/>
        <w:rPr>
          <w:highlight w:val="none"/>
        </w:rPr>
      </w:pPr>
      <w:r>
        <w:rPr>
          <w:rFonts w:hint="eastAsia"/>
          <w:highlight w:val="none"/>
        </w:rPr>
        <w:t>各类证照齐全、依法经营；</w:t>
      </w:r>
    </w:p>
    <w:p>
      <w:pPr>
        <w:pStyle w:val="174"/>
        <w:rPr>
          <w:highlight w:val="none"/>
        </w:rPr>
      </w:pPr>
      <w:r>
        <w:rPr>
          <w:rFonts w:hint="eastAsia"/>
          <w:highlight w:val="none"/>
        </w:rPr>
        <w:t>面向</w:t>
      </w:r>
      <w:r>
        <w:rPr>
          <w:rFonts w:hint="eastAsia"/>
          <w:highlight w:val="none"/>
          <w:lang w:val="en-US" w:eastAsia="zh-CN"/>
        </w:rPr>
        <w:t>优抚</w:t>
      </w:r>
      <w:r>
        <w:rPr>
          <w:rFonts w:hint="eastAsia"/>
          <w:highlight w:val="none"/>
        </w:rPr>
        <w:t>对象提供优先优惠服务；</w:t>
      </w:r>
    </w:p>
    <w:p>
      <w:pPr>
        <w:pStyle w:val="174"/>
        <w:rPr>
          <w:highlight w:val="none"/>
        </w:rPr>
      </w:pPr>
      <w:r>
        <w:rPr>
          <w:rFonts w:hint="eastAsia"/>
          <w:highlight w:val="none"/>
        </w:rPr>
        <w:t>履行拥军优惠承诺，接受拥军门店所在地退役军人事务局管理；</w:t>
      </w:r>
    </w:p>
    <w:p>
      <w:pPr>
        <w:pStyle w:val="174"/>
        <w:rPr>
          <w:highlight w:val="none"/>
        </w:rPr>
      </w:pPr>
      <w:r>
        <w:rPr>
          <w:rFonts w:hint="eastAsia"/>
          <w:highlight w:val="none"/>
        </w:rPr>
        <w:t>参与拥军公益活动；</w:t>
      </w:r>
    </w:p>
    <w:p>
      <w:pPr>
        <w:pStyle w:val="174"/>
        <w:rPr>
          <w:highlight w:val="none"/>
        </w:rPr>
      </w:pPr>
      <w:r>
        <w:rPr>
          <w:rFonts w:hint="eastAsia"/>
          <w:highlight w:val="none"/>
        </w:rPr>
        <w:t>参与拥军门店考核、评比、表彰、宣传、推广等管理服务工作；</w:t>
      </w:r>
    </w:p>
    <w:p>
      <w:pPr>
        <w:pStyle w:val="174"/>
      </w:pPr>
      <w:r>
        <w:rPr>
          <w:rFonts w:hint="eastAsia"/>
          <w:highlight w:val="none"/>
        </w:rPr>
        <w:t>建立管理制度，明确岗位职责、服务流程、服务质量控制、意见反馈、信息交流等。</w:t>
      </w:r>
    </w:p>
    <w:p>
      <w:pPr>
        <w:pStyle w:val="105"/>
        <w:spacing w:before="156" w:after="156"/>
      </w:pPr>
      <w:bookmarkStart w:id="59" w:name="_Toc181691867"/>
      <w:r>
        <w:rPr>
          <w:rFonts w:hint="eastAsia"/>
        </w:rPr>
        <w:t>服务要求</w:t>
      </w:r>
      <w:bookmarkEnd w:id="59"/>
    </w:p>
    <w:p>
      <w:pPr>
        <w:pStyle w:val="65"/>
        <w:spacing w:before="156" w:after="156"/>
      </w:pPr>
      <w:r>
        <w:rPr>
          <w:rFonts w:hint="eastAsia"/>
        </w:rPr>
        <w:t>咨询服务</w:t>
      </w:r>
    </w:p>
    <w:p>
      <w:pPr>
        <w:pStyle w:val="56"/>
        <w:ind w:firstLine="420"/>
      </w:pPr>
      <w:r>
        <w:rPr>
          <w:rFonts w:hint="eastAsia"/>
        </w:rPr>
        <w:t>应认真听取并记录</w:t>
      </w:r>
      <w:r>
        <w:rPr>
          <w:rFonts w:hint="eastAsia"/>
          <w:lang w:val="en-US" w:eastAsia="zh-CN"/>
        </w:rPr>
        <w:t>优抚</w:t>
      </w:r>
      <w:r>
        <w:rPr>
          <w:rFonts w:hint="eastAsia"/>
        </w:rPr>
        <w:t>对象需求信息，提供拥军门店服务宗旨、服务</w:t>
      </w:r>
      <w:r>
        <w:rPr>
          <w:rFonts w:hint="eastAsia"/>
          <w:lang w:eastAsia="zh-CN"/>
        </w:rPr>
        <w:t>内容</w:t>
      </w:r>
      <w:r>
        <w:rPr>
          <w:rFonts w:hint="eastAsia"/>
        </w:rPr>
        <w:t>、服务流程或其他需求</w:t>
      </w:r>
      <w:r>
        <w:rPr>
          <w:rFonts w:hint="eastAsia"/>
          <w:lang w:eastAsia="zh-CN"/>
        </w:rPr>
        <w:t>的</w:t>
      </w:r>
      <w:r>
        <w:rPr>
          <w:rFonts w:hint="eastAsia"/>
        </w:rPr>
        <w:t>解释答疑服务。</w:t>
      </w:r>
    </w:p>
    <w:p>
      <w:pPr>
        <w:pStyle w:val="65"/>
        <w:spacing w:before="156" w:after="156"/>
      </w:pPr>
      <w:r>
        <w:rPr>
          <w:rFonts w:hint="eastAsia"/>
        </w:rPr>
        <w:t>介绍服务</w:t>
      </w:r>
    </w:p>
    <w:p>
      <w:pPr>
        <w:pStyle w:val="56"/>
        <w:ind w:firstLine="420"/>
      </w:pPr>
      <w:r>
        <w:rPr>
          <w:rFonts w:hint="eastAsia"/>
        </w:rPr>
        <w:t>应</w:t>
      </w:r>
      <w:r>
        <w:rPr>
          <w:rFonts w:hint="eastAsia"/>
          <w:lang w:eastAsia="zh-CN"/>
        </w:rPr>
        <w:t>向</w:t>
      </w:r>
      <w:r>
        <w:rPr>
          <w:rFonts w:hint="eastAsia"/>
          <w:lang w:val="en-US" w:eastAsia="zh-CN"/>
        </w:rPr>
        <w:t>优抚</w:t>
      </w:r>
      <w:r>
        <w:rPr>
          <w:rFonts w:hint="eastAsia"/>
        </w:rPr>
        <w:t>对象介绍本门店拥军文化、拥军承诺、拥军优惠、服务流程等信息；</w:t>
      </w:r>
      <w:r>
        <w:rPr>
          <w:rFonts w:hint="eastAsia"/>
          <w:lang w:eastAsia="zh-CN"/>
        </w:rPr>
        <w:t>可</w:t>
      </w:r>
      <w:r>
        <w:rPr>
          <w:rFonts w:hint="eastAsia"/>
        </w:rPr>
        <w:t>基于服务对象需求，为其推荐相应产品或服务，并进行详细介绍、综合对比，分析优劣。</w:t>
      </w:r>
    </w:p>
    <w:p>
      <w:pPr>
        <w:pStyle w:val="65"/>
        <w:spacing w:before="156" w:after="156"/>
      </w:pPr>
      <w:r>
        <w:rPr>
          <w:rFonts w:hint="eastAsia"/>
        </w:rPr>
        <w:t>信息登记服务</w:t>
      </w:r>
    </w:p>
    <w:p>
      <w:pPr>
        <w:pStyle w:val="56"/>
        <w:ind w:firstLine="420"/>
        <w:rPr>
          <w:rFonts w:hint="eastAsia" w:eastAsia="宋体"/>
          <w:lang w:eastAsia="zh-CN"/>
        </w:rPr>
      </w:pPr>
      <w:r>
        <w:rPr>
          <w:rFonts w:hint="eastAsia"/>
        </w:rPr>
        <w:t>在尊重</w:t>
      </w:r>
      <w:r>
        <w:rPr>
          <w:rFonts w:hint="eastAsia"/>
          <w:lang w:val="en-US" w:eastAsia="zh-CN"/>
        </w:rPr>
        <w:t>优抚</w:t>
      </w:r>
      <w:r>
        <w:rPr>
          <w:rFonts w:hint="eastAsia"/>
        </w:rPr>
        <w:t>对象意愿的基础上，依据拥军优惠服务信息登记表进行登记，并告知</w:t>
      </w:r>
      <w:r>
        <w:rPr>
          <w:rFonts w:hint="eastAsia"/>
          <w:lang w:val="en-US" w:eastAsia="zh-CN"/>
        </w:rPr>
        <w:t>优抚</w:t>
      </w:r>
      <w:r>
        <w:rPr>
          <w:rFonts w:hint="eastAsia"/>
        </w:rPr>
        <w:t>对象信息登记目的及保密性等信息。</w:t>
      </w:r>
      <w:r>
        <w:rPr>
          <w:rFonts w:hint="eastAsia"/>
          <w:highlight w:val="none"/>
          <w:lang w:eastAsia="zh-CN"/>
        </w:rPr>
        <w:t>拥军优惠服务信息登记表见附录A.1。</w:t>
      </w:r>
    </w:p>
    <w:p>
      <w:pPr>
        <w:pStyle w:val="65"/>
        <w:spacing w:before="156" w:after="156"/>
      </w:pPr>
      <w:r>
        <w:rPr>
          <w:rFonts w:hint="eastAsia"/>
        </w:rPr>
        <w:t>意见反馈服务</w:t>
      </w:r>
    </w:p>
    <w:p>
      <w:pPr>
        <w:pStyle w:val="56"/>
        <w:ind w:firstLine="420"/>
      </w:pPr>
      <w:r>
        <w:rPr>
          <w:rFonts w:hint="eastAsia"/>
          <w:lang w:val="en-US" w:eastAsia="zh-CN"/>
        </w:rPr>
        <w:t>可通过现场询问、APP</w:t>
      </w:r>
      <w:r>
        <w:rPr>
          <w:rFonts w:hint="eastAsia"/>
          <w:lang w:eastAsia="zh-CN"/>
        </w:rPr>
        <w:t>、</w:t>
      </w:r>
      <w:r>
        <w:rPr>
          <w:rFonts w:hint="eastAsia"/>
          <w:lang w:val="en-US" w:eastAsia="zh-CN"/>
        </w:rPr>
        <w:t>微信小程序、</w:t>
      </w:r>
      <w:r>
        <w:rPr>
          <w:rFonts w:hint="eastAsia"/>
        </w:rPr>
        <w:t>意见收集箱</w:t>
      </w:r>
      <w:r>
        <w:rPr>
          <w:rFonts w:hint="eastAsia"/>
          <w:lang w:val="en-US" w:eastAsia="zh-CN"/>
        </w:rPr>
        <w:t>等方式</w:t>
      </w:r>
      <w:r>
        <w:rPr>
          <w:rFonts w:hint="eastAsia"/>
        </w:rPr>
        <w:t>，</w:t>
      </w:r>
      <w:r>
        <w:rPr>
          <w:rFonts w:hint="eastAsia"/>
          <w:lang w:val="en-US" w:eastAsia="zh-CN"/>
        </w:rPr>
        <w:t>不</w:t>
      </w:r>
      <w:r>
        <w:rPr>
          <w:rFonts w:hint="eastAsia"/>
        </w:rPr>
        <w:t>定期搜集意见建议，</w:t>
      </w:r>
      <w:r>
        <w:rPr>
          <w:rFonts w:hint="eastAsia"/>
          <w:lang w:val="en-US" w:eastAsia="zh-CN"/>
        </w:rPr>
        <w:t>应</w:t>
      </w:r>
      <w:r>
        <w:rPr>
          <w:rFonts w:hint="eastAsia"/>
        </w:rPr>
        <w:t>采纳合理建议，并及时进行反馈。</w:t>
      </w:r>
    </w:p>
    <w:p>
      <w:pPr>
        <w:pStyle w:val="65"/>
        <w:spacing w:before="156" w:after="156"/>
      </w:pPr>
      <w:r>
        <w:rPr>
          <w:rFonts w:hint="eastAsia"/>
        </w:rPr>
        <w:t>告知服务</w:t>
      </w:r>
    </w:p>
    <w:p>
      <w:pPr>
        <w:pStyle w:val="56"/>
        <w:ind w:firstLine="420"/>
      </w:pPr>
      <w:r>
        <w:rPr>
          <w:rFonts w:hint="eastAsia"/>
        </w:rPr>
        <w:t>应在拥军门店明显位置张贴或悬挂相关的海报、条幅</w:t>
      </w:r>
      <w:r>
        <w:rPr>
          <w:rFonts w:hint="eastAsia"/>
          <w:lang w:eastAsia="zh-CN"/>
        </w:rPr>
        <w:t>、</w:t>
      </w:r>
      <w:r>
        <w:rPr>
          <w:rFonts w:hint="eastAsia"/>
          <w:lang w:val="en-US" w:eastAsia="zh-CN"/>
        </w:rPr>
        <w:t>字样</w:t>
      </w:r>
      <w:r>
        <w:rPr>
          <w:rFonts w:hint="eastAsia"/>
        </w:rPr>
        <w:t>等，及时告知</w:t>
      </w:r>
      <w:r>
        <w:rPr>
          <w:rFonts w:hint="eastAsia"/>
          <w:lang w:val="en-US" w:eastAsia="zh-CN"/>
        </w:rPr>
        <w:t>优抚</w:t>
      </w:r>
      <w:r>
        <w:rPr>
          <w:rFonts w:hint="eastAsia"/>
        </w:rPr>
        <w:t>对象拥军门店最新活动等内容</w:t>
      </w:r>
      <w:r>
        <w:rPr>
          <w:rFonts w:hint="eastAsia"/>
          <w:lang w:eastAsia="zh-CN"/>
        </w:rPr>
        <w:t>；</w:t>
      </w:r>
      <w:r>
        <w:rPr>
          <w:rFonts w:hint="eastAsia"/>
          <w:lang w:val="en-US" w:eastAsia="zh-CN"/>
        </w:rPr>
        <w:t>也应在门店醒目位置张贴投诉监督方式，自愿接受优抚对象监督</w:t>
      </w:r>
      <w:r>
        <w:rPr>
          <w:rFonts w:hint="eastAsia"/>
        </w:rPr>
        <w:t>。</w:t>
      </w:r>
    </w:p>
    <w:p>
      <w:pPr>
        <w:pStyle w:val="105"/>
        <w:spacing w:before="156" w:after="156"/>
      </w:pPr>
      <w:bookmarkStart w:id="60" w:name="_Toc181691868"/>
      <w:r>
        <w:rPr>
          <w:rFonts w:hint="eastAsia"/>
        </w:rPr>
        <w:t>人员与职责</w:t>
      </w:r>
      <w:bookmarkEnd w:id="60"/>
    </w:p>
    <w:p>
      <w:pPr>
        <w:pStyle w:val="65"/>
        <w:spacing w:before="156" w:after="156"/>
      </w:pPr>
      <w:r>
        <w:rPr>
          <w:rFonts w:hint="eastAsia"/>
        </w:rPr>
        <w:t>人员</w:t>
      </w:r>
    </w:p>
    <w:p>
      <w:pPr>
        <w:pStyle w:val="94"/>
        <w:spacing w:before="156" w:after="156"/>
      </w:pPr>
      <w:r>
        <w:rPr>
          <w:rFonts w:hint="eastAsia"/>
        </w:rPr>
        <w:t>仪容仪表</w:t>
      </w:r>
    </w:p>
    <w:p>
      <w:pPr>
        <w:pStyle w:val="56"/>
        <w:ind w:firstLine="420"/>
      </w:pPr>
      <w:r>
        <w:rPr>
          <w:rFonts w:hint="eastAsia"/>
        </w:rPr>
        <w:t>拥军门店从事人员</w:t>
      </w:r>
      <w:r>
        <w:rPr>
          <w:rFonts w:hint="eastAsia"/>
          <w:lang w:val="en-US" w:eastAsia="zh-CN"/>
        </w:rPr>
        <w:t>应</w:t>
      </w:r>
      <w:r>
        <w:rPr>
          <w:rFonts w:hint="eastAsia"/>
        </w:rPr>
        <w:t>着装整洁，</w:t>
      </w:r>
      <w:r>
        <w:rPr>
          <w:rFonts w:hint="eastAsia"/>
          <w:lang w:val="en-US" w:eastAsia="zh-CN"/>
        </w:rPr>
        <w:t>可</w:t>
      </w:r>
      <w:r>
        <w:rPr>
          <w:rFonts w:hint="eastAsia"/>
        </w:rPr>
        <w:t>定制统一的员工制服。应热情</w:t>
      </w:r>
      <w:r>
        <w:rPr>
          <w:rFonts w:hint="eastAsia"/>
          <w:lang w:val="en-US" w:eastAsia="zh-CN"/>
        </w:rPr>
        <w:t>服务</w:t>
      </w:r>
      <w:r>
        <w:rPr>
          <w:rFonts w:hint="eastAsia"/>
        </w:rPr>
        <w:t>周到、文明用语、举止得体，宜使用普通话，不</w:t>
      </w:r>
      <w:r>
        <w:rPr>
          <w:rFonts w:hint="eastAsia"/>
          <w:lang w:val="en-US" w:eastAsia="zh-CN"/>
        </w:rPr>
        <w:t>应</w:t>
      </w:r>
      <w:r>
        <w:rPr>
          <w:rFonts w:hint="eastAsia"/>
        </w:rPr>
        <w:t>出现影响拥军门店形象的行为。</w:t>
      </w:r>
    </w:p>
    <w:p>
      <w:pPr>
        <w:pStyle w:val="94"/>
        <w:spacing w:before="156" w:after="156"/>
      </w:pPr>
      <w:r>
        <w:rPr>
          <w:rFonts w:hint="eastAsia"/>
        </w:rPr>
        <w:t>人员配置</w:t>
      </w:r>
    </w:p>
    <w:p>
      <w:pPr>
        <w:pStyle w:val="56"/>
        <w:ind w:firstLine="420"/>
      </w:pPr>
      <w:r>
        <w:rPr>
          <w:rFonts w:hint="eastAsia"/>
        </w:rPr>
        <w:t>拥军门店应设置管理人员和服务人员，若门店较小或人员不足，管理人员和服务人员可由一人兼任。</w:t>
      </w:r>
    </w:p>
    <w:p>
      <w:pPr>
        <w:pStyle w:val="65"/>
        <w:spacing w:before="156" w:after="156"/>
      </w:pPr>
      <w:r>
        <w:rPr>
          <w:rFonts w:hint="eastAsia"/>
        </w:rPr>
        <w:t>职责</w:t>
      </w:r>
    </w:p>
    <w:p>
      <w:pPr>
        <w:pStyle w:val="94"/>
        <w:spacing w:before="156" w:after="156"/>
      </w:pPr>
      <w:r>
        <w:rPr>
          <w:rFonts w:hint="eastAsia"/>
        </w:rPr>
        <w:t>管理人员职责要求</w:t>
      </w:r>
    </w:p>
    <w:p>
      <w:pPr>
        <w:pStyle w:val="56"/>
        <w:ind w:firstLine="420"/>
      </w:pPr>
      <w:r>
        <w:rPr>
          <w:rFonts w:hint="eastAsia"/>
        </w:rPr>
        <w:t>管理人员主要负责拥军服务管理，职责主要包括：</w:t>
      </w:r>
    </w:p>
    <w:p>
      <w:pPr>
        <w:pStyle w:val="174"/>
        <w:numPr>
          <w:ilvl w:val="0"/>
          <w:numId w:val="32"/>
        </w:numPr>
      </w:pPr>
      <w:r>
        <w:rPr>
          <w:rFonts w:hint="eastAsia"/>
        </w:rPr>
        <w:t>确保本门店的拥军服务流程、服务质量、信息收集及存档等符合拥军承诺；</w:t>
      </w:r>
    </w:p>
    <w:p>
      <w:pPr>
        <w:pStyle w:val="174"/>
        <w:numPr>
          <w:ilvl w:val="0"/>
          <w:numId w:val="32"/>
        </w:numPr>
      </w:pPr>
      <w:r>
        <w:rPr>
          <w:rFonts w:hint="eastAsia"/>
        </w:rPr>
        <w:t>与所在地区拥军服务管理部门对接，及时了解相关政策、法规、活动等，并做好信息转达；</w:t>
      </w:r>
    </w:p>
    <w:p>
      <w:pPr>
        <w:pStyle w:val="174"/>
        <w:numPr>
          <w:ilvl w:val="0"/>
          <w:numId w:val="32"/>
        </w:numPr>
      </w:pPr>
      <w:r>
        <w:rPr>
          <w:rFonts w:hint="eastAsia"/>
        </w:rPr>
        <w:t>与所在地区其他拥军门店对接，做好拥军服务相关信息沟通；</w:t>
      </w:r>
    </w:p>
    <w:p>
      <w:pPr>
        <w:pStyle w:val="174"/>
        <w:numPr>
          <w:ilvl w:val="0"/>
          <w:numId w:val="32"/>
        </w:numPr>
      </w:pPr>
      <w:r>
        <w:rPr>
          <w:rFonts w:hint="eastAsia"/>
        </w:rPr>
        <w:t>配合并协助所在地区拥军管理部门开展拥军优属活动；</w:t>
      </w:r>
    </w:p>
    <w:p>
      <w:pPr>
        <w:pStyle w:val="174"/>
        <w:numPr>
          <w:ilvl w:val="0"/>
          <w:numId w:val="32"/>
        </w:numPr>
      </w:pPr>
      <w:r>
        <w:rPr>
          <w:rFonts w:hint="eastAsia"/>
          <w:lang w:val="en-US" w:eastAsia="zh-CN"/>
        </w:rPr>
        <w:t>做好服务改进自查，</w:t>
      </w:r>
      <w:r>
        <w:rPr>
          <w:rFonts w:hint="eastAsia"/>
        </w:rPr>
        <w:t>参与所在地区拥军门店考核评比；</w:t>
      </w:r>
    </w:p>
    <w:p>
      <w:pPr>
        <w:pStyle w:val="174"/>
        <w:numPr>
          <w:ilvl w:val="0"/>
          <w:numId w:val="32"/>
        </w:numPr>
      </w:pPr>
      <w:r>
        <w:rPr>
          <w:rFonts w:hint="eastAsia"/>
        </w:rPr>
        <w:t>拥军门店名称、经营范围、位置信息、优惠项目等要素有效衔接融合安徽老兵APP信息系统；</w:t>
      </w:r>
    </w:p>
    <w:p>
      <w:pPr>
        <w:pStyle w:val="174"/>
        <w:numPr>
          <w:ilvl w:val="0"/>
          <w:numId w:val="32"/>
        </w:numPr>
      </w:pPr>
      <w:r>
        <w:rPr>
          <w:rFonts w:hint="eastAsia"/>
        </w:rPr>
        <w:t>定期组织本门店服务人员学习拥军文化、业务培训等。</w:t>
      </w:r>
    </w:p>
    <w:p>
      <w:pPr>
        <w:pStyle w:val="94"/>
        <w:spacing w:before="156" w:after="156"/>
      </w:pPr>
      <w:r>
        <w:rPr>
          <w:rFonts w:hint="eastAsia"/>
        </w:rPr>
        <w:t>服务人员职责要求</w:t>
      </w:r>
    </w:p>
    <w:p>
      <w:pPr>
        <w:pStyle w:val="56"/>
        <w:ind w:firstLine="420"/>
      </w:pPr>
      <w:r>
        <w:rPr>
          <w:rFonts w:hint="eastAsia"/>
        </w:rPr>
        <w:t>服务人员应向</w:t>
      </w:r>
      <w:r>
        <w:rPr>
          <w:rFonts w:hint="eastAsia"/>
          <w:lang w:val="en-US" w:eastAsia="zh-CN"/>
        </w:rPr>
        <w:t>优抚</w:t>
      </w:r>
      <w:r>
        <w:rPr>
          <w:rFonts w:hint="eastAsia"/>
        </w:rPr>
        <w:t>对象提供拥军服务，职责主要包括：</w:t>
      </w:r>
    </w:p>
    <w:p>
      <w:pPr>
        <w:pStyle w:val="174"/>
        <w:numPr>
          <w:ilvl w:val="0"/>
          <w:numId w:val="33"/>
        </w:numPr>
      </w:pPr>
      <w:r>
        <w:rPr>
          <w:rFonts w:hint="eastAsia"/>
        </w:rPr>
        <w:t>介绍本店拥军文化、拥军承诺、拥军优惠等；</w:t>
      </w:r>
    </w:p>
    <w:p>
      <w:pPr>
        <w:pStyle w:val="174"/>
        <w:numPr>
          <w:ilvl w:val="0"/>
          <w:numId w:val="33"/>
        </w:numPr>
      </w:pPr>
      <w:r>
        <w:rPr>
          <w:rFonts w:hint="eastAsia"/>
        </w:rPr>
        <w:t>提供咨询服务，介绍拥军优惠流程，所需证件等；</w:t>
      </w:r>
    </w:p>
    <w:p>
      <w:pPr>
        <w:pStyle w:val="174"/>
        <w:numPr>
          <w:ilvl w:val="0"/>
          <w:numId w:val="33"/>
        </w:numPr>
      </w:pPr>
      <w:r>
        <w:rPr>
          <w:rFonts w:hint="eastAsia"/>
        </w:rPr>
        <w:t>做好拥军优惠服务信息登记统计；</w:t>
      </w:r>
    </w:p>
    <w:p>
      <w:pPr>
        <w:pStyle w:val="174"/>
        <w:numPr>
          <w:ilvl w:val="0"/>
          <w:numId w:val="33"/>
        </w:numPr>
      </w:pPr>
      <w:r>
        <w:rPr>
          <w:rFonts w:hint="eastAsia"/>
        </w:rPr>
        <w:t>对拥军优惠服务信息登记表内信息做好保密，防止信息泄露；</w:t>
      </w:r>
    </w:p>
    <w:p>
      <w:pPr>
        <w:pStyle w:val="174"/>
        <w:numPr>
          <w:ilvl w:val="0"/>
          <w:numId w:val="33"/>
        </w:numPr>
      </w:pPr>
      <w:r>
        <w:rPr>
          <w:rFonts w:hint="eastAsia"/>
        </w:rPr>
        <w:t>对享受拥军优惠人员提供全程服务，如需求询问、产品推介、功能介绍、产品对比等；</w:t>
      </w:r>
    </w:p>
    <w:p>
      <w:pPr>
        <w:pStyle w:val="174"/>
        <w:numPr>
          <w:ilvl w:val="0"/>
          <w:numId w:val="33"/>
        </w:numPr>
      </w:pPr>
      <w:r>
        <w:rPr>
          <w:rFonts w:hint="eastAsia"/>
        </w:rPr>
        <w:t>做好拥军优惠人员消费体验搜集，对反馈的相关建议进行整理，并向拥军管理部门汇报；</w:t>
      </w:r>
    </w:p>
    <w:p>
      <w:pPr>
        <w:pStyle w:val="174"/>
        <w:numPr>
          <w:ilvl w:val="0"/>
          <w:numId w:val="33"/>
        </w:numPr>
      </w:pPr>
      <w:r>
        <w:rPr>
          <w:rFonts w:hint="eastAsia"/>
        </w:rPr>
        <w:t>配合管理人员做好拥军活动准备，如氛围营造、环境装饰、材料准备等；</w:t>
      </w:r>
    </w:p>
    <w:p>
      <w:pPr>
        <w:pStyle w:val="174"/>
        <w:numPr>
          <w:ilvl w:val="0"/>
          <w:numId w:val="33"/>
        </w:numPr>
      </w:pPr>
      <w:r>
        <w:rPr>
          <w:rFonts w:hint="eastAsia"/>
        </w:rPr>
        <w:t>参与管理人员组织的拥军文化宣传、业务培训等。</w:t>
      </w:r>
    </w:p>
    <w:p>
      <w:pPr>
        <w:pStyle w:val="105"/>
        <w:spacing w:before="156" w:after="156"/>
      </w:pPr>
      <w:bookmarkStart w:id="61" w:name="_Toc181691869"/>
      <w:r>
        <w:rPr>
          <w:rFonts w:hint="eastAsia"/>
        </w:rPr>
        <w:t>评价与改进</w:t>
      </w:r>
      <w:bookmarkEnd w:id="61"/>
    </w:p>
    <w:p>
      <w:pPr>
        <w:pStyle w:val="65"/>
        <w:spacing w:before="156" w:after="156"/>
      </w:pPr>
      <w:r>
        <w:rPr>
          <w:rFonts w:hint="eastAsia"/>
        </w:rPr>
        <w:t>服务评价途径</w:t>
      </w:r>
    </w:p>
    <w:p>
      <w:pPr>
        <w:pStyle w:val="56"/>
        <w:ind w:firstLine="420"/>
      </w:pPr>
      <w:r>
        <w:rPr>
          <w:rFonts w:hint="eastAsia"/>
        </w:rPr>
        <w:t>服务评价途径包括不限于：</w:t>
      </w:r>
    </w:p>
    <w:p>
      <w:pPr>
        <w:pStyle w:val="174"/>
        <w:numPr>
          <w:ilvl w:val="0"/>
          <w:numId w:val="34"/>
        </w:numPr>
      </w:pPr>
      <w:r>
        <w:rPr>
          <w:rFonts w:hint="eastAsia"/>
        </w:rPr>
        <w:t>查阅留言本</w:t>
      </w:r>
      <w:r>
        <w:rPr>
          <w:rFonts w:hint="eastAsia"/>
          <w:lang w:eastAsia="zh-CN"/>
        </w:rPr>
        <w:t>、</w:t>
      </w:r>
      <w:r>
        <w:rPr>
          <w:rFonts w:hint="eastAsia"/>
          <w:lang w:val="en-US" w:eastAsia="zh-CN"/>
        </w:rPr>
        <w:t>拥军优惠服务信息登记表</w:t>
      </w:r>
      <w:r>
        <w:rPr>
          <w:rFonts w:hint="eastAsia"/>
        </w:rPr>
        <w:t>；</w:t>
      </w:r>
    </w:p>
    <w:p>
      <w:pPr>
        <w:pStyle w:val="174"/>
        <w:numPr>
          <w:ilvl w:val="0"/>
          <w:numId w:val="34"/>
        </w:numPr>
      </w:pPr>
      <w:r>
        <w:rPr>
          <w:rFonts w:hint="eastAsia"/>
        </w:rPr>
        <w:t>通过电话、微信</w:t>
      </w:r>
      <w:r>
        <w:rPr>
          <w:rFonts w:hint="eastAsia"/>
          <w:lang w:eastAsia="zh-CN"/>
        </w:rPr>
        <w:t>、</w:t>
      </w:r>
      <w:r>
        <w:rPr>
          <w:rFonts w:hint="eastAsia"/>
          <w:lang w:val="en-US" w:eastAsia="zh-CN"/>
        </w:rPr>
        <w:t>电子邮箱</w:t>
      </w:r>
      <w:r>
        <w:rPr>
          <w:rFonts w:hint="eastAsia"/>
        </w:rPr>
        <w:t>等方式进行回访；</w:t>
      </w:r>
    </w:p>
    <w:p>
      <w:pPr>
        <w:pStyle w:val="174"/>
        <w:numPr>
          <w:ilvl w:val="0"/>
          <w:numId w:val="34"/>
        </w:numPr>
      </w:pPr>
      <w:r>
        <w:rPr>
          <w:rFonts w:hint="eastAsia"/>
        </w:rPr>
        <w:t>投诉处理情况等。</w:t>
      </w:r>
    </w:p>
    <w:p>
      <w:pPr>
        <w:pStyle w:val="65"/>
        <w:spacing w:before="156" w:after="156"/>
      </w:pPr>
      <w:r>
        <w:rPr>
          <w:rFonts w:hint="eastAsia"/>
        </w:rPr>
        <w:t>服务改进</w:t>
      </w:r>
    </w:p>
    <w:p>
      <w:pPr>
        <w:pStyle w:val="56"/>
        <w:ind w:firstLine="420"/>
      </w:pPr>
      <w:r>
        <w:t>服务改进的情况包括不限于：</w:t>
      </w:r>
    </w:p>
    <w:p>
      <w:pPr>
        <w:pStyle w:val="174"/>
        <w:numPr>
          <w:ilvl w:val="0"/>
          <w:numId w:val="35"/>
        </w:numPr>
      </w:pPr>
      <w:r>
        <w:rPr>
          <w:rFonts w:hint="eastAsia"/>
          <w:lang w:val="en-US" w:eastAsia="zh-CN"/>
        </w:rPr>
        <w:t>及时自查，</w:t>
      </w:r>
      <w:r>
        <w:rPr>
          <w:rFonts w:hint="eastAsia"/>
        </w:rPr>
        <w:t>对不符合相关</w:t>
      </w:r>
      <w:r>
        <w:rPr>
          <w:rFonts w:hint="eastAsia"/>
          <w:lang w:val="en-US" w:eastAsia="zh-CN"/>
        </w:rPr>
        <w:t>规定或影响拥军效果程度明显</w:t>
      </w:r>
      <w:r>
        <w:rPr>
          <w:rFonts w:hint="eastAsia"/>
        </w:rPr>
        <w:t>的，</w:t>
      </w:r>
      <w:r>
        <w:rPr>
          <w:rFonts w:hint="eastAsia"/>
          <w:lang w:val="en-US" w:eastAsia="zh-CN"/>
        </w:rPr>
        <w:t>及时</w:t>
      </w:r>
      <w:r>
        <w:rPr>
          <w:rFonts w:hint="eastAsia"/>
        </w:rPr>
        <w:t>改进与提升；</w:t>
      </w:r>
    </w:p>
    <w:p>
      <w:pPr>
        <w:pStyle w:val="174"/>
        <w:numPr>
          <w:ilvl w:val="0"/>
          <w:numId w:val="35"/>
        </w:numPr>
      </w:pPr>
      <w:r>
        <w:rPr>
          <w:rFonts w:hint="eastAsia"/>
        </w:rPr>
        <w:t>对</w:t>
      </w:r>
      <w:r>
        <w:rPr>
          <w:rFonts w:hint="eastAsia"/>
          <w:lang w:val="en-US" w:eastAsia="zh-CN"/>
        </w:rPr>
        <w:t>优抚</w:t>
      </w:r>
      <w:r>
        <w:rPr>
          <w:rFonts w:hint="eastAsia"/>
        </w:rPr>
        <w:t>对象提出的合理化建议应充分吸纳，及时纠正服务中存在的问题；</w:t>
      </w:r>
    </w:p>
    <w:p>
      <w:pPr>
        <w:pStyle w:val="174"/>
        <w:numPr>
          <w:ilvl w:val="0"/>
          <w:numId w:val="35"/>
        </w:numPr>
      </w:pPr>
      <w:r>
        <w:rPr>
          <w:rFonts w:hint="eastAsia"/>
          <w:lang w:val="en-US" w:eastAsia="zh-CN"/>
        </w:rPr>
        <w:t>优抚</w:t>
      </w:r>
      <w:r>
        <w:rPr>
          <w:rFonts w:hint="eastAsia"/>
        </w:rPr>
        <w:t>对象遇到服务质量等问题可向属地退役军人事务</w:t>
      </w:r>
      <w:r>
        <w:rPr>
          <w:rFonts w:hint="eastAsia"/>
          <w:lang w:val="en-US" w:eastAsia="zh-CN"/>
        </w:rPr>
        <w:t>部门</w:t>
      </w:r>
      <w:r>
        <w:rPr>
          <w:rFonts w:hint="eastAsia"/>
        </w:rPr>
        <w:t>或12315投诉，主管部门受理后应及时</w:t>
      </w:r>
      <w:r>
        <w:rPr>
          <w:rFonts w:hint="eastAsia"/>
          <w:lang w:val="en-US" w:eastAsia="zh-CN"/>
        </w:rPr>
        <w:t>处理并</w:t>
      </w:r>
      <w:r>
        <w:rPr>
          <w:rFonts w:hint="eastAsia"/>
        </w:rPr>
        <w:t>反馈。</w:t>
      </w:r>
    </w:p>
    <w:p>
      <w:pPr>
        <w:pStyle w:val="104"/>
        <w:spacing w:before="312" w:after="312"/>
      </w:pPr>
      <w:bookmarkStart w:id="62" w:name="_Toc27749"/>
      <w:bookmarkStart w:id="63" w:name="_Toc181691870"/>
      <w:r>
        <w:rPr>
          <w:rFonts w:hint="eastAsia"/>
        </w:rPr>
        <w:t>管理与监督</w:t>
      </w:r>
      <w:bookmarkEnd w:id="62"/>
      <w:bookmarkEnd w:id="63"/>
    </w:p>
    <w:p>
      <w:pPr>
        <w:pStyle w:val="105"/>
        <w:spacing w:before="156" w:after="156"/>
      </w:pPr>
      <w:bookmarkStart w:id="64" w:name="_Toc181691871"/>
      <w:r>
        <w:rPr>
          <w:rFonts w:hint="eastAsia"/>
        </w:rPr>
        <w:t>申报程序</w:t>
      </w:r>
      <w:bookmarkEnd w:id="64"/>
    </w:p>
    <w:p>
      <w:pPr>
        <w:pStyle w:val="56"/>
        <w:ind w:firstLine="420"/>
      </w:pPr>
      <w:r>
        <w:rPr>
          <w:rFonts w:hint="eastAsia"/>
        </w:rPr>
        <w:t>拥军门店向注册地或营业地所在地</w:t>
      </w:r>
      <w:r>
        <w:rPr>
          <w:rFonts w:hint="eastAsia"/>
          <w:lang w:val="en-US" w:eastAsia="zh-CN"/>
        </w:rPr>
        <w:t>区的</w:t>
      </w:r>
      <w:r>
        <w:rPr>
          <w:rFonts w:hint="eastAsia"/>
        </w:rPr>
        <w:t>县（区）退役军人事务</w:t>
      </w:r>
      <w:r>
        <w:rPr>
          <w:rFonts w:hint="eastAsia"/>
          <w:lang w:val="en-US" w:eastAsia="zh-CN"/>
        </w:rPr>
        <w:t>部门</w:t>
      </w:r>
      <w:r>
        <w:rPr>
          <w:rFonts w:hint="eastAsia"/>
        </w:rPr>
        <w:t>申报，填写《淮南市拥军门店申请表》，</w:t>
      </w:r>
      <w:r>
        <w:rPr>
          <w:rFonts w:hint="eastAsia"/>
          <w:lang w:val="en-US" w:eastAsia="zh-CN"/>
        </w:rPr>
        <w:t>并</w:t>
      </w:r>
      <w:r>
        <w:rPr>
          <w:rFonts w:hint="eastAsia"/>
        </w:rPr>
        <w:t>提</w:t>
      </w:r>
      <w:r>
        <w:rPr>
          <w:rFonts w:hint="eastAsia"/>
          <w:lang w:val="en-US" w:eastAsia="zh-CN"/>
        </w:rPr>
        <w:t>交</w:t>
      </w:r>
      <w:r>
        <w:rPr>
          <w:rFonts w:hint="eastAsia"/>
        </w:rPr>
        <w:t>法人代表身份证复印件、统一社会信用代码证或者营业执照复印件等相关资料，并设置联络专</w:t>
      </w:r>
      <w:r>
        <w:rPr>
          <w:rFonts w:hint="eastAsia"/>
          <w:highlight w:val="none"/>
        </w:rPr>
        <w:t>员。淮南市拥军门店申请表见附录</w:t>
      </w:r>
      <w:r>
        <w:rPr>
          <w:rFonts w:hint="eastAsia"/>
          <w:highlight w:val="none"/>
          <w:lang w:val="en-US" w:eastAsia="zh-CN"/>
        </w:rPr>
        <w:t>B.1</w:t>
      </w:r>
      <w:r>
        <w:rPr>
          <w:rFonts w:hint="eastAsia"/>
          <w:highlight w:val="none"/>
        </w:rPr>
        <w:t>。</w:t>
      </w:r>
    </w:p>
    <w:p>
      <w:pPr>
        <w:pStyle w:val="105"/>
        <w:spacing w:before="156" w:after="156"/>
      </w:pPr>
      <w:bookmarkStart w:id="65" w:name="_Toc181691872"/>
      <w:r>
        <w:rPr>
          <w:rFonts w:hint="eastAsia"/>
        </w:rPr>
        <w:t>审核批准</w:t>
      </w:r>
      <w:bookmarkEnd w:id="65"/>
    </w:p>
    <w:p>
      <w:pPr>
        <w:pStyle w:val="165"/>
      </w:pPr>
      <w:r>
        <w:rPr>
          <w:rFonts w:hint="eastAsia"/>
        </w:rPr>
        <w:t>县</w:t>
      </w:r>
      <w:r>
        <w:rPr>
          <w:rFonts w:hint="eastAsia"/>
          <w:lang w:eastAsia="zh-CN"/>
        </w:rPr>
        <w:t>（</w:t>
      </w:r>
      <w:r>
        <w:rPr>
          <w:rFonts w:hint="eastAsia"/>
        </w:rPr>
        <w:t>区</w:t>
      </w:r>
      <w:r>
        <w:rPr>
          <w:rFonts w:hint="eastAsia"/>
          <w:lang w:eastAsia="zh-CN"/>
        </w:rPr>
        <w:t>）</w:t>
      </w:r>
      <w:r>
        <w:rPr>
          <w:rFonts w:hint="eastAsia"/>
        </w:rPr>
        <w:t>退役军人事务</w:t>
      </w:r>
      <w:r>
        <w:rPr>
          <w:rFonts w:hint="eastAsia"/>
          <w:lang w:val="en-US" w:eastAsia="zh-CN"/>
        </w:rPr>
        <w:t>部门</w:t>
      </w:r>
      <w:r>
        <w:rPr>
          <w:rFonts w:hint="eastAsia"/>
        </w:rPr>
        <w:t>按照《淮南市拥军门店服务与管理规范工作机制（试行）》主要职责的权限分级审核，对提出申请的企业、社会组织营业地分布在多个县（区）的，报市双拥办统一协调审核。</w:t>
      </w:r>
    </w:p>
    <w:p>
      <w:pPr>
        <w:pStyle w:val="165"/>
      </w:pPr>
      <w:r>
        <w:rPr>
          <w:rFonts w:hint="eastAsia"/>
        </w:rPr>
        <w:t>由县（区）退役军人事务</w:t>
      </w:r>
      <w:r>
        <w:rPr>
          <w:rFonts w:hint="eastAsia"/>
          <w:lang w:val="en-US" w:eastAsia="zh-CN"/>
        </w:rPr>
        <w:t>部门</w:t>
      </w:r>
      <w:r>
        <w:rPr>
          <w:rFonts w:hint="eastAsia"/>
        </w:rPr>
        <w:t>、所属镇街道退役军人服务站联合县（区）人武部</w:t>
      </w:r>
      <w:r>
        <w:rPr>
          <w:rFonts w:hint="eastAsia"/>
          <w:lang w:eastAsia="zh-CN"/>
        </w:rPr>
        <w:t>、</w:t>
      </w:r>
      <w:r>
        <w:rPr>
          <w:rFonts w:hint="eastAsia"/>
        </w:rPr>
        <w:t>市场监督管理</w:t>
      </w:r>
      <w:r>
        <w:rPr>
          <w:rFonts w:hint="eastAsia"/>
          <w:lang w:val="en-US" w:eastAsia="zh-CN"/>
        </w:rPr>
        <w:t>相关部门</w:t>
      </w:r>
      <w:r>
        <w:rPr>
          <w:rFonts w:hint="eastAsia"/>
        </w:rPr>
        <w:t>对拥军门店的行业资质、产品和服务质量、诚信状况等进行综合评估和资质审核。</w:t>
      </w:r>
    </w:p>
    <w:p>
      <w:pPr>
        <w:pStyle w:val="165"/>
      </w:pPr>
      <w:r>
        <w:rPr>
          <w:rFonts w:hint="eastAsia"/>
        </w:rPr>
        <w:t>具有列入违法失信名单、当下有经济纠纷尚未解决、消费者投诉举报较多、长期经营不佳效益不好等情况之一的不予受理或暂不受理。</w:t>
      </w:r>
    </w:p>
    <w:p>
      <w:pPr>
        <w:pStyle w:val="165"/>
      </w:pPr>
      <w:r>
        <w:rPr>
          <w:rFonts w:hint="eastAsia"/>
        </w:rPr>
        <w:t>县（区）退役军人事务</w:t>
      </w:r>
      <w:r>
        <w:rPr>
          <w:rFonts w:hint="eastAsia"/>
          <w:lang w:val="en-US" w:eastAsia="zh-CN"/>
        </w:rPr>
        <w:t>部门</w:t>
      </w:r>
      <w:r>
        <w:rPr>
          <w:rFonts w:hint="eastAsia"/>
        </w:rPr>
        <w:t>对符合条件的拥军门店确认合格后，向社会公示，公示时间不少于7天，公示后无异议，准予加入拥军门店</w:t>
      </w:r>
      <w:r>
        <w:rPr>
          <w:rFonts w:hint="eastAsia"/>
          <w:lang w:eastAsia="zh-CN"/>
        </w:rPr>
        <w:t>，</w:t>
      </w:r>
      <w:r>
        <w:rPr>
          <w:rFonts w:hint="eastAsia"/>
          <w:lang w:val="en-US" w:eastAsia="zh-CN"/>
        </w:rPr>
        <w:t>实行动态管理</w:t>
      </w:r>
      <w:r>
        <w:rPr>
          <w:rFonts w:hint="eastAsia"/>
        </w:rPr>
        <w:t>。</w:t>
      </w:r>
    </w:p>
    <w:p>
      <w:pPr>
        <w:pStyle w:val="165"/>
      </w:pPr>
      <w:r>
        <w:rPr>
          <w:rFonts w:hint="eastAsia"/>
        </w:rPr>
        <w:t>县（区）退役军人事务</w:t>
      </w:r>
      <w:r>
        <w:rPr>
          <w:rFonts w:hint="eastAsia"/>
          <w:lang w:val="en-US" w:eastAsia="zh-CN"/>
        </w:rPr>
        <w:t>部门</w:t>
      </w:r>
      <w:r>
        <w:rPr>
          <w:rFonts w:hint="eastAsia"/>
        </w:rPr>
        <w:t>每年可在</w:t>
      </w:r>
      <w:r>
        <w:rPr>
          <w:rFonts w:hint="eastAsia"/>
          <w:lang w:val="en-US" w:eastAsia="zh-CN"/>
        </w:rPr>
        <w:t>每年八一期间</w:t>
      </w:r>
      <w:r>
        <w:rPr>
          <w:rFonts w:hint="eastAsia"/>
        </w:rPr>
        <w:t>集中授牌，根据实际情况，也可在其他时段分级授牌。淮南市拥军门店牌匾见附录</w:t>
      </w:r>
      <w:r>
        <w:rPr>
          <w:rFonts w:hint="eastAsia"/>
          <w:lang w:val="en-US" w:eastAsia="zh-CN"/>
        </w:rPr>
        <w:t>C.1</w:t>
      </w:r>
      <w:r>
        <w:rPr>
          <w:rFonts w:hint="eastAsia"/>
        </w:rPr>
        <w:t>。</w:t>
      </w:r>
    </w:p>
    <w:p>
      <w:pPr>
        <w:pStyle w:val="105"/>
        <w:spacing w:before="156" w:after="156"/>
      </w:pPr>
      <w:bookmarkStart w:id="66" w:name="_Toc181691873"/>
      <w:r>
        <w:t>退出管理</w:t>
      </w:r>
      <w:bookmarkEnd w:id="66"/>
    </w:p>
    <w:p>
      <w:pPr>
        <w:pStyle w:val="165"/>
      </w:pPr>
      <w:r>
        <w:rPr>
          <w:rFonts w:hint="eastAsia"/>
        </w:rPr>
        <w:t>拥军门店如有下列情形之一的，由</w:t>
      </w:r>
      <w:r>
        <w:rPr>
          <w:rFonts w:hint="eastAsia"/>
          <w:lang w:val="en-US" w:eastAsia="zh-CN"/>
        </w:rPr>
        <w:t>审核批准的</w:t>
      </w:r>
      <w:r>
        <w:rPr>
          <w:rFonts w:hint="eastAsia"/>
        </w:rPr>
        <w:t>县（区）退役军人事务</w:t>
      </w:r>
      <w:r>
        <w:rPr>
          <w:rFonts w:hint="eastAsia"/>
          <w:lang w:val="en-US" w:eastAsia="zh-CN"/>
        </w:rPr>
        <w:t>部门</w:t>
      </w:r>
      <w:r>
        <w:rPr>
          <w:rFonts w:hint="eastAsia"/>
        </w:rPr>
        <w:t>发出《拥军门店整改通知书》，并进行约谈：</w:t>
      </w:r>
    </w:p>
    <w:p>
      <w:pPr>
        <w:pStyle w:val="174"/>
        <w:numPr>
          <w:ilvl w:val="0"/>
          <w:numId w:val="36"/>
        </w:numPr>
      </w:pPr>
      <w:r>
        <w:rPr>
          <w:rFonts w:hint="eastAsia"/>
        </w:rPr>
        <w:t>拒不履行服务承诺</w:t>
      </w:r>
      <w:r>
        <w:rPr>
          <w:rFonts w:hint="eastAsia"/>
          <w:lang w:val="en-US" w:eastAsia="zh-CN"/>
        </w:rPr>
        <w:t>且情况属实的</w:t>
      </w:r>
      <w:r>
        <w:rPr>
          <w:rFonts w:hint="eastAsia"/>
        </w:rPr>
        <w:t>；</w:t>
      </w:r>
    </w:p>
    <w:p>
      <w:pPr>
        <w:pStyle w:val="174"/>
        <w:numPr>
          <w:ilvl w:val="0"/>
          <w:numId w:val="36"/>
        </w:numPr>
      </w:pPr>
      <w:r>
        <w:rPr>
          <w:rFonts w:hint="eastAsia"/>
        </w:rPr>
        <w:t>收到惠军服务投诉</w:t>
      </w:r>
      <w:r>
        <w:rPr>
          <w:rFonts w:hint="eastAsia"/>
          <w:lang w:val="en-US" w:eastAsia="zh-CN"/>
        </w:rPr>
        <w:t>且情况属实的</w:t>
      </w:r>
      <w:r>
        <w:rPr>
          <w:rFonts w:hint="eastAsia"/>
        </w:rPr>
        <w:t>；</w:t>
      </w:r>
    </w:p>
    <w:p>
      <w:pPr>
        <w:pStyle w:val="174"/>
        <w:numPr>
          <w:ilvl w:val="0"/>
          <w:numId w:val="36"/>
        </w:numPr>
      </w:pPr>
      <w:r>
        <w:rPr>
          <w:rFonts w:hint="eastAsia"/>
        </w:rPr>
        <w:t>违反惠军措施相关规定，在服务保障上造成</w:t>
      </w:r>
      <w:r>
        <w:rPr>
          <w:rFonts w:hint="eastAsia"/>
          <w:lang w:eastAsia="zh-CN"/>
        </w:rPr>
        <w:t>不良</w:t>
      </w:r>
      <w:r>
        <w:rPr>
          <w:rFonts w:hint="eastAsia"/>
        </w:rPr>
        <w:t>影响的。</w:t>
      </w:r>
    </w:p>
    <w:p>
      <w:pPr>
        <w:pStyle w:val="165"/>
      </w:pPr>
      <w:r>
        <w:rPr>
          <w:rFonts w:hint="eastAsia"/>
        </w:rPr>
        <w:t>拥军门店如有下列情形之一的，由</w:t>
      </w:r>
      <w:r>
        <w:rPr>
          <w:rFonts w:hint="eastAsia"/>
          <w:lang w:val="en-US" w:eastAsia="zh-CN"/>
        </w:rPr>
        <w:t>审核批准的</w:t>
      </w:r>
      <w:r>
        <w:rPr>
          <w:rFonts w:hint="eastAsia"/>
        </w:rPr>
        <w:t>县（区）退役军人事务</w:t>
      </w:r>
      <w:r>
        <w:rPr>
          <w:rFonts w:hint="eastAsia"/>
          <w:lang w:val="en-US" w:eastAsia="zh-CN"/>
        </w:rPr>
        <w:t>部门</w:t>
      </w:r>
      <w:r>
        <w:rPr>
          <w:rFonts w:hint="eastAsia"/>
        </w:rPr>
        <w:t>发出《拥军门店资格取消通知书》，由原授牌单位在7个工作日内进行摘牌：</w:t>
      </w:r>
    </w:p>
    <w:p>
      <w:pPr>
        <w:pStyle w:val="174"/>
        <w:numPr>
          <w:ilvl w:val="0"/>
          <w:numId w:val="37"/>
        </w:numPr>
        <w:rPr>
          <w:highlight w:val="none"/>
        </w:rPr>
      </w:pPr>
      <w:r>
        <w:rPr>
          <w:rFonts w:hint="eastAsia"/>
        </w:rPr>
        <w:t>拒不履行服务承诺</w:t>
      </w:r>
      <w:r>
        <w:rPr>
          <w:rFonts w:hint="eastAsia"/>
          <w:lang w:val="en-US" w:eastAsia="zh-CN"/>
        </w:rPr>
        <w:t>且情况属实，服务期限内累</w:t>
      </w:r>
      <w:r>
        <w:rPr>
          <w:rFonts w:hint="eastAsia"/>
          <w:highlight w:val="none"/>
          <w:lang w:val="en-US" w:eastAsia="zh-CN"/>
        </w:rPr>
        <w:t>计</w:t>
      </w:r>
      <w:r>
        <w:rPr>
          <w:rFonts w:hint="eastAsia"/>
          <w:highlight w:val="none"/>
        </w:rPr>
        <w:t>反映次数</w:t>
      </w:r>
      <w:r>
        <w:rPr>
          <w:rFonts w:hint="eastAsia"/>
          <w:highlight w:val="none"/>
          <w:lang w:val="en-US" w:eastAsia="zh-CN"/>
        </w:rPr>
        <w:t>达到2</w:t>
      </w:r>
      <w:r>
        <w:rPr>
          <w:rFonts w:hint="eastAsia"/>
          <w:highlight w:val="none"/>
        </w:rPr>
        <w:t>人次的；</w:t>
      </w:r>
    </w:p>
    <w:p>
      <w:pPr>
        <w:pStyle w:val="174"/>
        <w:numPr>
          <w:ilvl w:val="0"/>
          <w:numId w:val="37"/>
        </w:numPr>
        <w:rPr>
          <w:highlight w:val="none"/>
        </w:rPr>
      </w:pPr>
      <w:r>
        <w:rPr>
          <w:rFonts w:hint="eastAsia"/>
          <w:highlight w:val="none"/>
        </w:rPr>
        <w:t>收到惠军服务投诉</w:t>
      </w:r>
      <w:r>
        <w:rPr>
          <w:rFonts w:hint="eastAsia"/>
          <w:highlight w:val="none"/>
          <w:lang w:val="en-US" w:eastAsia="zh-CN"/>
        </w:rPr>
        <w:t>且情况属实</w:t>
      </w:r>
      <w:r>
        <w:rPr>
          <w:rFonts w:hint="eastAsia"/>
          <w:highlight w:val="none"/>
          <w:lang w:eastAsia="zh-CN"/>
        </w:rPr>
        <w:t>，</w:t>
      </w:r>
      <w:r>
        <w:rPr>
          <w:rFonts w:hint="eastAsia"/>
          <w:highlight w:val="none"/>
          <w:lang w:val="en-US" w:eastAsia="zh-CN"/>
        </w:rPr>
        <w:t>服务期限内累计达到2</w:t>
      </w:r>
      <w:r>
        <w:rPr>
          <w:rFonts w:hint="eastAsia"/>
          <w:highlight w:val="none"/>
        </w:rPr>
        <w:t>次的；</w:t>
      </w:r>
    </w:p>
    <w:p>
      <w:pPr>
        <w:pStyle w:val="174"/>
        <w:numPr>
          <w:ilvl w:val="0"/>
          <w:numId w:val="37"/>
        </w:numPr>
        <w:rPr>
          <w:highlight w:val="none"/>
        </w:rPr>
      </w:pPr>
      <w:r>
        <w:rPr>
          <w:rFonts w:hint="eastAsia"/>
          <w:highlight w:val="none"/>
        </w:rPr>
        <w:t>严重违反惠军措施相关规定，在服务保障上造成恶劣影响的；</w:t>
      </w:r>
    </w:p>
    <w:p>
      <w:pPr>
        <w:pStyle w:val="174"/>
        <w:numPr>
          <w:ilvl w:val="0"/>
          <w:numId w:val="37"/>
        </w:numPr>
        <w:rPr>
          <w:highlight w:val="none"/>
        </w:rPr>
      </w:pPr>
      <w:r>
        <w:rPr>
          <w:rFonts w:hint="eastAsia"/>
          <w:highlight w:val="none"/>
        </w:rPr>
        <w:t>拥军门店违反国家法律法规，被吊销营业执照或破产清算的；</w:t>
      </w:r>
    </w:p>
    <w:p>
      <w:pPr>
        <w:pStyle w:val="174"/>
        <w:numPr>
          <w:ilvl w:val="0"/>
          <w:numId w:val="37"/>
        </w:numPr>
        <w:rPr>
          <w:highlight w:val="none"/>
        </w:rPr>
      </w:pPr>
      <w:r>
        <w:rPr>
          <w:rFonts w:hint="eastAsia"/>
          <w:highlight w:val="none"/>
        </w:rPr>
        <w:t>拥军门店被</w:t>
      </w:r>
      <w:r>
        <w:rPr>
          <w:rFonts w:hint="eastAsia"/>
          <w:highlight w:val="none"/>
          <w:lang w:val="en-US" w:eastAsia="zh-CN"/>
        </w:rPr>
        <w:t>相关行业主管部门</w:t>
      </w:r>
      <w:r>
        <w:rPr>
          <w:rFonts w:hint="eastAsia"/>
          <w:highlight w:val="none"/>
        </w:rPr>
        <w:t>列入“黑榜”的；</w:t>
      </w:r>
    </w:p>
    <w:p>
      <w:pPr>
        <w:pStyle w:val="174"/>
        <w:numPr>
          <w:ilvl w:val="0"/>
          <w:numId w:val="37"/>
        </w:numPr>
        <w:rPr>
          <w:highlight w:val="none"/>
        </w:rPr>
      </w:pPr>
      <w:r>
        <w:rPr>
          <w:rFonts w:hint="eastAsia"/>
          <w:highlight w:val="none"/>
        </w:rPr>
        <w:t>被约谈</w:t>
      </w:r>
      <w:r>
        <w:rPr>
          <w:rFonts w:hint="eastAsia"/>
          <w:highlight w:val="none"/>
          <w:lang w:val="en-US" w:eastAsia="zh-CN"/>
        </w:rPr>
        <w:t>2</w:t>
      </w:r>
      <w:r>
        <w:rPr>
          <w:rFonts w:hint="eastAsia"/>
          <w:highlight w:val="none"/>
        </w:rPr>
        <w:t>次</w:t>
      </w:r>
      <w:r>
        <w:rPr>
          <w:rFonts w:hint="eastAsia"/>
          <w:highlight w:val="none"/>
          <w:lang w:eastAsia="zh-CN"/>
        </w:rPr>
        <w:t>及</w:t>
      </w:r>
      <w:r>
        <w:rPr>
          <w:rFonts w:hint="eastAsia"/>
          <w:highlight w:val="none"/>
        </w:rPr>
        <w:t>以上的；</w:t>
      </w:r>
    </w:p>
    <w:p>
      <w:pPr>
        <w:pStyle w:val="174"/>
        <w:numPr>
          <w:ilvl w:val="0"/>
          <w:numId w:val="37"/>
        </w:numPr>
        <w:rPr>
          <w:highlight w:val="none"/>
        </w:rPr>
      </w:pPr>
      <w:r>
        <w:rPr>
          <w:rFonts w:hint="eastAsia"/>
          <w:highlight w:val="none"/>
        </w:rPr>
        <w:t>其他应当被取消拥军门店资格的</w:t>
      </w:r>
      <w:r>
        <w:rPr>
          <w:rFonts w:hint="eastAsia"/>
          <w:highlight w:val="none"/>
          <w:lang w:eastAsia="zh-CN"/>
        </w:rPr>
        <w:t>，</w:t>
      </w:r>
      <w:r>
        <w:rPr>
          <w:rFonts w:hint="eastAsia"/>
          <w:highlight w:val="none"/>
          <w:lang w:val="en-US" w:eastAsia="zh-CN"/>
        </w:rPr>
        <w:t>如安全生产、卫生条件、消防等不符合相关行业标准仍不整改</w:t>
      </w:r>
      <w:r>
        <w:rPr>
          <w:rFonts w:hint="eastAsia"/>
          <w:highlight w:val="none"/>
        </w:rPr>
        <w:t>。</w:t>
      </w:r>
    </w:p>
    <w:p>
      <w:pPr>
        <w:pStyle w:val="165"/>
      </w:pPr>
      <w:r>
        <w:rPr>
          <w:rFonts w:hint="eastAsia"/>
        </w:rPr>
        <w:t>拥军门店协议期满没有续签服务协议的，自协议满次日起，自动取消拥军门店资格。</w:t>
      </w:r>
    </w:p>
    <w:p>
      <w:pPr>
        <w:pStyle w:val="165"/>
      </w:pPr>
      <w:r>
        <w:rPr>
          <w:rFonts w:hint="eastAsia"/>
        </w:rPr>
        <w:t>拥军门店协议期间因自身原因需中途退出的，应向原申报管理部门提出书面申请，经批准后方可退出并摘牌。</w:t>
      </w:r>
    </w:p>
    <w:p>
      <w:pPr>
        <w:pStyle w:val="105"/>
        <w:spacing w:before="156" w:after="156"/>
      </w:pPr>
      <w:bookmarkStart w:id="67" w:name="_Toc181691874"/>
      <w:r>
        <w:rPr>
          <w:rFonts w:hint="eastAsia"/>
        </w:rPr>
        <w:t>监督管理</w:t>
      </w:r>
      <w:bookmarkEnd w:id="67"/>
    </w:p>
    <w:p>
      <w:pPr>
        <w:pStyle w:val="165"/>
      </w:pPr>
      <w:r>
        <w:rPr>
          <w:rFonts w:hint="eastAsia"/>
        </w:rPr>
        <w:t>拥军门店名单纳入社会化拥军数据库管理，由退役军人事务</w:t>
      </w:r>
      <w:r>
        <w:rPr>
          <w:rFonts w:hint="eastAsia"/>
          <w:lang w:val="en-US" w:eastAsia="zh-CN"/>
        </w:rPr>
        <w:t>部门</w:t>
      </w:r>
      <w:r>
        <w:rPr>
          <w:rFonts w:hint="eastAsia"/>
        </w:rPr>
        <w:t>定期宣传发布拥军门店优惠优待项目清单，实行目录式、动态式、规范化管理，接受社会监督。</w:t>
      </w:r>
    </w:p>
    <w:p>
      <w:pPr>
        <w:pStyle w:val="165"/>
      </w:pPr>
      <w:r>
        <w:rPr>
          <w:rFonts w:hint="eastAsia"/>
        </w:rPr>
        <w:t>退役军人事务</w:t>
      </w:r>
      <w:r>
        <w:rPr>
          <w:rFonts w:hint="eastAsia"/>
          <w:lang w:val="en-US" w:eastAsia="zh-CN"/>
        </w:rPr>
        <w:t>部门</w:t>
      </w:r>
      <w:r>
        <w:rPr>
          <w:rFonts w:hint="eastAsia"/>
        </w:rPr>
        <w:t>联合淮南军分区政治工作处（县</w:t>
      </w:r>
      <w:r>
        <w:rPr>
          <w:rFonts w:hint="eastAsia"/>
          <w:lang w:eastAsia="zh-CN"/>
        </w:rPr>
        <w:t>区</w:t>
      </w:r>
      <w:r>
        <w:rPr>
          <w:rFonts w:hint="eastAsia"/>
        </w:rPr>
        <w:t>人武部政治工作科）组成联合监督小组，采取定期或不定期对拥军门店</w:t>
      </w:r>
      <w:r>
        <w:rPr>
          <w:rFonts w:hint="eastAsia"/>
          <w:lang w:eastAsia="zh-CN"/>
        </w:rPr>
        <w:t>的</w:t>
      </w:r>
      <w:r>
        <w:rPr>
          <w:rFonts w:hint="eastAsia"/>
        </w:rPr>
        <w:t>履约情况</w:t>
      </w:r>
      <w:r>
        <w:rPr>
          <w:rFonts w:hint="eastAsia"/>
          <w:lang w:eastAsia="zh-CN"/>
        </w:rPr>
        <w:t>进行</w:t>
      </w:r>
      <w:r>
        <w:rPr>
          <w:rFonts w:hint="eastAsia"/>
        </w:rPr>
        <w:t>监督，按权限受理相关投诉，并负责对违约情况进行提醒及要求整改。</w:t>
      </w:r>
    </w:p>
    <w:p>
      <w:pPr>
        <w:pStyle w:val="56"/>
        <w:ind w:left="0" w:leftChars="0" w:firstLine="0" w:firstLineChars="0"/>
      </w:pPr>
    </w:p>
    <w:p>
      <w:pPr>
        <w:pStyle w:val="56"/>
        <w:ind w:left="0" w:leftChars="0" w:firstLine="0" w:firstLineChars="0"/>
        <w:sectPr>
          <w:pgSz w:w="11906" w:h="16838"/>
          <w:pgMar w:top="1928" w:right="1134" w:bottom="1134" w:left="1134" w:header="1418" w:footer="1134" w:gutter="284"/>
          <w:pgNumType w:start="1"/>
          <w:cols w:space="425" w:num="1"/>
          <w:formProt w:val="0"/>
          <w:docGrid w:type="lines" w:linePitch="312" w:charSpace="0"/>
        </w:sectPr>
      </w:pPr>
    </w:p>
    <w:bookmarkEnd w:id="28"/>
    <w:p>
      <w:pPr>
        <w:pStyle w:val="198"/>
        <w:rPr>
          <w:vanish w:val="0"/>
        </w:rPr>
      </w:pPr>
      <w:bookmarkStart w:id="68" w:name="BookMark5"/>
    </w:p>
    <w:p>
      <w:pPr>
        <w:pStyle w:val="199"/>
        <w:rPr>
          <w:vanish w:val="0"/>
        </w:rPr>
      </w:pPr>
    </w:p>
    <w:p>
      <w:pPr>
        <w:pStyle w:val="76"/>
        <w:bidi w:val="0"/>
      </w:pPr>
      <w:r>
        <w:rPr>
          <w:rFonts w:hint="eastAsia"/>
          <w:lang w:val="en-US" w:eastAsia="zh-CN"/>
        </w:rPr>
        <w:t xml:space="preserve">                                                                               </w:t>
      </w:r>
      <w:bookmarkStart w:id="69" w:name="_Toc20407"/>
      <w:r>
        <w:rPr>
          <w:rFonts w:hint="eastAsia"/>
        </w:rPr>
        <w:t>（资料性）</w:t>
      </w:r>
      <w:r>
        <w:br w:type="textWrapping"/>
      </w:r>
      <w:r>
        <w:rPr>
          <w:rFonts w:hint="eastAsia"/>
          <w:lang w:val="en-US" w:eastAsia="zh-CN"/>
        </w:rPr>
        <w:t>拥军优惠服务信息登记</w:t>
      </w:r>
      <w:r>
        <w:rPr>
          <w:rFonts w:hint="eastAsia"/>
        </w:rPr>
        <w:t>表</w:t>
      </w:r>
      <w:bookmarkEnd w:id="69"/>
    </w:p>
    <w:p>
      <w:pPr>
        <w:pStyle w:val="56"/>
        <w:ind w:firstLine="420"/>
      </w:pPr>
      <w:r>
        <w:rPr>
          <w:rFonts w:hint="eastAsia"/>
          <w:lang w:val="en-US" w:eastAsia="zh-CN"/>
        </w:rPr>
        <w:t>拥军优惠服务信息登记</w:t>
      </w:r>
      <w:r>
        <w:rPr>
          <w:rFonts w:hint="eastAsia"/>
        </w:rPr>
        <w:t>表见表A.</w:t>
      </w:r>
      <w:r>
        <w:t>1。</w:t>
      </w:r>
    </w:p>
    <w:p>
      <w:pPr>
        <w:pStyle w:val="77"/>
        <w:spacing w:before="156" w:after="156"/>
      </w:pPr>
      <w:r>
        <w:rPr>
          <w:rFonts w:hint="eastAsia"/>
          <w:lang w:val="en-US" w:eastAsia="zh-CN"/>
        </w:rPr>
        <w:t>拥军优惠服务信息登记</w:t>
      </w:r>
      <w:r>
        <w:rPr>
          <w:rFonts w:hint="eastAsia"/>
        </w:rPr>
        <w:t>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461"/>
        <w:gridCol w:w="3115"/>
        <w:gridCol w:w="1425"/>
        <w:gridCol w:w="15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07" w:hRule="atLeast"/>
          <w:tblHeader/>
          <w:jc w:val="center"/>
        </w:trPr>
        <w:tc>
          <w:tcPr>
            <w:tcW w:w="2461" w:type="dxa"/>
            <w:tcBorders>
              <w:top w:val="single" w:color="auto" w:sz="8" w:space="0"/>
              <w:bottom w:val="single" w:color="auto" w:sz="8" w:space="0"/>
            </w:tcBorders>
            <w:shd w:val="clear" w:color="auto" w:fill="auto"/>
            <w:vAlign w:val="center"/>
          </w:tcPr>
          <w:p>
            <w:pPr>
              <w:pStyle w:val="178"/>
              <w:jc w:val="center"/>
              <w:rPr>
                <w:rFonts w:hint="eastAsia" w:eastAsia="宋体"/>
                <w:lang w:val="en-US" w:eastAsia="zh-CN"/>
              </w:rPr>
            </w:pPr>
            <w:r>
              <w:rPr>
                <w:rFonts w:hint="eastAsia"/>
                <w:lang w:val="en-US" w:eastAsia="zh-CN"/>
              </w:rPr>
              <w:t>门店名称</w:t>
            </w:r>
          </w:p>
        </w:tc>
        <w:tc>
          <w:tcPr>
            <w:tcW w:w="3115" w:type="dxa"/>
            <w:tcBorders>
              <w:top w:val="single" w:color="auto" w:sz="8" w:space="0"/>
              <w:bottom w:val="single" w:color="auto" w:sz="8" w:space="0"/>
            </w:tcBorders>
            <w:shd w:val="clear" w:color="auto" w:fill="auto"/>
            <w:vAlign w:val="center"/>
          </w:tcPr>
          <w:p>
            <w:pPr>
              <w:pStyle w:val="178"/>
            </w:pPr>
          </w:p>
        </w:tc>
        <w:tc>
          <w:tcPr>
            <w:tcW w:w="1425" w:type="dxa"/>
            <w:tcBorders>
              <w:top w:val="single" w:color="auto" w:sz="8" w:space="0"/>
              <w:bottom w:val="single" w:color="auto" w:sz="8" w:space="0"/>
            </w:tcBorders>
            <w:shd w:val="clear" w:color="auto" w:fill="auto"/>
            <w:vAlign w:val="center"/>
          </w:tcPr>
          <w:p>
            <w:pPr>
              <w:pStyle w:val="178"/>
              <w:rPr>
                <w:rFonts w:hint="eastAsia" w:eastAsia="宋体"/>
                <w:lang w:eastAsia="zh-CN"/>
              </w:rPr>
            </w:pPr>
            <w:r>
              <w:rPr>
                <w:rFonts w:hint="eastAsia"/>
                <w:lang w:eastAsia="zh-CN"/>
              </w:rPr>
              <w:t>服务时间</w:t>
            </w:r>
          </w:p>
        </w:tc>
        <w:tc>
          <w:tcPr>
            <w:tcW w:w="1537" w:type="dxa"/>
            <w:tcBorders>
              <w:top w:val="single" w:color="auto" w:sz="8" w:space="0"/>
              <w:bottom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14" w:hRule="atLeast"/>
          <w:jc w:val="center"/>
        </w:trPr>
        <w:tc>
          <w:tcPr>
            <w:tcW w:w="2461" w:type="dxa"/>
            <w:tcBorders>
              <w:top w:val="single" w:color="auto" w:sz="8" w:space="0"/>
            </w:tcBorders>
            <w:shd w:val="clear" w:color="auto" w:fill="auto"/>
            <w:vAlign w:val="center"/>
          </w:tcPr>
          <w:p>
            <w:pPr>
              <w:pStyle w:val="178"/>
              <w:rPr>
                <w:rFonts w:hint="eastAsia" w:eastAsia="宋体"/>
                <w:lang w:eastAsia="zh-CN"/>
              </w:rPr>
            </w:pPr>
            <w:r>
              <w:rPr>
                <w:rFonts w:hint="eastAsia"/>
                <w:lang w:eastAsia="zh-CN"/>
              </w:rPr>
              <w:t>优抚对象姓名</w:t>
            </w:r>
          </w:p>
        </w:tc>
        <w:tc>
          <w:tcPr>
            <w:tcW w:w="6077" w:type="dxa"/>
            <w:gridSpan w:val="3"/>
            <w:tcBorders>
              <w:top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76" w:hRule="atLeast"/>
          <w:jc w:val="center"/>
        </w:trPr>
        <w:tc>
          <w:tcPr>
            <w:tcW w:w="2461" w:type="dxa"/>
            <w:shd w:val="clear" w:color="auto" w:fill="auto"/>
            <w:vAlign w:val="center"/>
          </w:tcPr>
          <w:p>
            <w:pPr>
              <w:pStyle w:val="178"/>
              <w:jc w:val="center"/>
              <w:rPr>
                <w:rFonts w:hint="eastAsia" w:eastAsia="宋体"/>
                <w:lang w:eastAsia="zh-CN"/>
              </w:rPr>
            </w:pPr>
            <w:r>
              <w:rPr>
                <w:rFonts w:hint="eastAsia"/>
                <w:lang w:eastAsia="zh-CN"/>
              </w:rPr>
              <w:t>类型</w:t>
            </w:r>
            <w:r>
              <w:rPr>
                <w:rFonts w:hint="eastAsia"/>
                <w:lang w:val="en-US" w:eastAsia="zh-CN"/>
              </w:rPr>
              <w:t xml:space="preserve">                     </w:t>
            </w:r>
            <w:r>
              <w:rPr>
                <w:rFonts w:hint="eastAsia"/>
                <w:lang w:eastAsia="zh-CN"/>
              </w:rPr>
              <w:t>（现役</w:t>
            </w:r>
            <w:r>
              <w:rPr>
                <w:rFonts w:hint="eastAsia"/>
                <w:lang w:val="en-US" w:eastAsia="zh-CN"/>
              </w:rPr>
              <w:t>军人/文职人员/退役军人/“三属”</w:t>
            </w:r>
            <w:r>
              <w:rPr>
                <w:rFonts w:hint="eastAsia"/>
                <w:lang w:eastAsia="zh-CN"/>
              </w:rPr>
              <w:t>）</w:t>
            </w:r>
          </w:p>
        </w:tc>
        <w:tc>
          <w:tcPr>
            <w:tcW w:w="6077" w:type="dxa"/>
            <w:gridSpan w:val="3"/>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18" w:hRule="atLeast"/>
          <w:jc w:val="center"/>
        </w:trPr>
        <w:tc>
          <w:tcPr>
            <w:tcW w:w="2461" w:type="dxa"/>
            <w:shd w:val="clear" w:color="auto" w:fill="auto"/>
            <w:vAlign w:val="center"/>
          </w:tcPr>
          <w:p>
            <w:pPr>
              <w:pStyle w:val="178"/>
              <w:rPr>
                <w:rFonts w:hint="eastAsia" w:eastAsia="宋体"/>
                <w:lang w:eastAsia="zh-CN"/>
              </w:rPr>
            </w:pPr>
            <w:r>
              <w:rPr>
                <w:rFonts w:hint="eastAsia"/>
                <w:lang w:eastAsia="zh-CN"/>
              </w:rPr>
              <w:t>联系方式（电话</w:t>
            </w:r>
            <w:r>
              <w:rPr>
                <w:rFonts w:hint="eastAsia"/>
                <w:lang w:val="en-US" w:eastAsia="zh-CN"/>
              </w:rPr>
              <w:t>/微信/邮箱</w:t>
            </w:r>
            <w:r>
              <w:rPr>
                <w:rFonts w:hint="eastAsia"/>
                <w:lang w:eastAsia="zh-CN"/>
              </w:rPr>
              <w:t>）</w:t>
            </w:r>
          </w:p>
        </w:tc>
        <w:tc>
          <w:tcPr>
            <w:tcW w:w="6077" w:type="dxa"/>
            <w:gridSpan w:val="3"/>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26" w:hRule="atLeast"/>
          <w:jc w:val="center"/>
        </w:trPr>
        <w:tc>
          <w:tcPr>
            <w:tcW w:w="2461" w:type="dxa"/>
            <w:shd w:val="clear" w:color="auto" w:fill="auto"/>
            <w:vAlign w:val="center"/>
          </w:tcPr>
          <w:p>
            <w:pPr>
              <w:pStyle w:val="178"/>
              <w:rPr>
                <w:rFonts w:hint="eastAsia" w:eastAsia="宋体"/>
                <w:lang w:eastAsia="zh-CN"/>
              </w:rPr>
            </w:pPr>
            <w:r>
              <w:rPr>
                <w:rFonts w:hint="eastAsia"/>
                <w:lang w:eastAsia="zh-CN"/>
              </w:rPr>
              <w:t>拥军服务过程</w:t>
            </w:r>
          </w:p>
        </w:tc>
        <w:tc>
          <w:tcPr>
            <w:tcW w:w="6077" w:type="dxa"/>
            <w:gridSpan w:val="3"/>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62" w:hRule="atLeast"/>
          <w:jc w:val="center"/>
        </w:trPr>
        <w:tc>
          <w:tcPr>
            <w:tcW w:w="2461" w:type="dxa"/>
            <w:shd w:val="clear" w:color="auto" w:fill="auto"/>
            <w:vAlign w:val="center"/>
          </w:tcPr>
          <w:p>
            <w:pPr>
              <w:pStyle w:val="178"/>
              <w:rPr>
                <w:rFonts w:hint="eastAsia" w:eastAsia="宋体"/>
                <w:lang w:eastAsia="zh-CN"/>
              </w:rPr>
            </w:pPr>
            <w:r>
              <w:rPr>
                <w:rFonts w:hint="eastAsia"/>
                <w:lang w:eastAsia="zh-CN"/>
              </w:rPr>
              <w:t>拥军服务效果</w:t>
            </w:r>
          </w:p>
        </w:tc>
        <w:tc>
          <w:tcPr>
            <w:tcW w:w="6077" w:type="dxa"/>
            <w:gridSpan w:val="3"/>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79" w:hRule="atLeast"/>
          <w:jc w:val="center"/>
        </w:trPr>
        <w:tc>
          <w:tcPr>
            <w:tcW w:w="2461" w:type="dxa"/>
            <w:shd w:val="clear" w:color="auto" w:fill="auto"/>
            <w:vAlign w:val="center"/>
          </w:tcPr>
          <w:p>
            <w:pPr>
              <w:pStyle w:val="178"/>
              <w:rPr>
                <w:rFonts w:hint="eastAsia" w:eastAsia="宋体"/>
                <w:lang w:eastAsia="zh-CN"/>
              </w:rPr>
            </w:pPr>
            <w:r>
              <w:rPr>
                <w:rFonts w:hint="eastAsia"/>
                <w:lang w:eastAsia="zh-CN"/>
              </w:rPr>
              <w:t>改进建议</w:t>
            </w:r>
          </w:p>
        </w:tc>
        <w:tc>
          <w:tcPr>
            <w:tcW w:w="6077" w:type="dxa"/>
            <w:gridSpan w:val="3"/>
            <w:shd w:val="clear" w:color="auto" w:fill="auto"/>
            <w:vAlign w:val="center"/>
          </w:tcPr>
          <w:p>
            <w:pPr>
              <w:pStyle w:val="178"/>
            </w:pPr>
          </w:p>
        </w:tc>
      </w:tr>
    </w:tbl>
    <w:p>
      <w:pPr>
        <w:pStyle w:val="56"/>
        <w:ind w:left="0" w:leftChars="0" w:firstLine="0" w:firstLineChars="0"/>
      </w:pPr>
    </w:p>
    <w:p>
      <w:pPr>
        <w:pStyle w:val="56"/>
        <w:jc w:val="center"/>
      </w:pPr>
    </w:p>
    <w:p>
      <w:pPr>
        <w:pStyle w:val="56"/>
        <w:ind w:left="0" w:leftChars="0" w:firstLine="0" w:firstLineChars="0"/>
      </w:pPr>
    </w:p>
    <w:p>
      <w:pPr>
        <w:pStyle w:val="56"/>
        <w:ind w:left="0" w:leftChars="0" w:firstLine="0" w:firstLineChars="0"/>
      </w:pPr>
    </w:p>
    <w:p>
      <w:pPr>
        <w:pStyle w:val="56"/>
        <w:ind w:left="0" w:leftChars="0" w:firstLine="0" w:firstLineChars="0"/>
      </w:pPr>
    </w:p>
    <w:p>
      <w:pPr>
        <w:pStyle w:val="56"/>
        <w:ind w:left="0" w:leftChars="0" w:firstLine="0" w:firstLineChars="0"/>
      </w:pPr>
    </w:p>
    <w:p>
      <w:pPr>
        <w:pStyle w:val="56"/>
        <w:ind w:left="0" w:leftChars="0" w:firstLine="0" w:firstLineChars="0"/>
      </w:pPr>
    </w:p>
    <w:p>
      <w:pPr>
        <w:pStyle w:val="56"/>
        <w:ind w:left="0" w:leftChars="0" w:firstLine="0" w:firstLineChars="0"/>
      </w:pPr>
    </w:p>
    <w:p>
      <w:pPr>
        <w:pStyle w:val="76"/>
        <w:bidi w:val="0"/>
      </w:pPr>
      <w:bookmarkStart w:id="70" w:name="_Toc5600"/>
      <w:r>
        <w:br w:type="textWrapping"/>
      </w:r>
      <w:bookmarkStart w:id="71" w:name="_Toc181691875"/>
      <w:r>
        <w:rPr>
          <w:rFonts w:hint="eastAsia"/>
        </w:rPr>
        <w:t>（资料性）</w:t>
      </w:r>
      <w:r>
        <w:br w:type="textWrapping"/>
      </w:r>
      <w:r>
        <w:rPr>
          <w:rFonts w:hint="eastAsia"/>
        </w:rPr>
        <w:t>淮南市拥军门店申请表</w:t>
      </w:r>
      <w:bookmarkEnd w:id="70"/>
      <w:bookmarkEnd w:id="71"/>
    </w:p>
    <w:p>
      <w:pPr>
        <w:pStyle w:val="56"/>
        <w:ind w:firstLine="420"/>
      </w:pPr>
      <w:r>
        <w:rPr>
          <w:rFonts w:hint="eastAsia"/>
        </w:rPr>
        <w:t>淮南市拥军门店申请表见表</w:t>
      </w:r>
      <w:r>
        <w:rPr>
          <w:rFonts w:hint="eastAsia"/>
          <w:lang w:val="en-US" w:eastAsia="zh-CN"/>
        </w:rPr>
        <w:t>B</w:t>
      </w:r>
      <w:r>
        <w:rPr>
          <w:rFonts w:hint="eastAsia"/>
        </w:rPr>
        <w:t>.</w:t>
      </w:r>
      <w:r>
        <w:t>1。</w:t>
      </w:r>
    </w:p>
    <w:p>
      <w:pPr>
        <w:pStyle w:val="56"/>
        <w:ind w:firstLine="420"/>
        <w:jc w:val="center"/>
        <w:rPr>
          <w:rFonts w:hint="default" w:ascii="黑体" w:hAnsi="黑体" w:eastAsia="黑体" w:cs="黑体"/>
          <w:lang w:val="en-US" w:eastAsia="zh-CN"/>
        </w:rPr>
      </w:pPr>
      <w:r>
        <w:rPr>
          <w:rFonts w:hint="eastAsia" w:ascii="黑体" w:hAnsi="黑体" w:eastAsia="黑体" w:cs="黑体"/>
          <w:lang w:val="en-US" w:eastAsia="zh-CN"/>
        </w:rPr>
        <w:t>表B.1 淮南市拥军门店申请表</w:t>
      </w:r>
    </w:p>
    <w:tbl>
      <w:tblPr>
        <w:tblStyle w:val="27"/>
        <w:tblpPr w:leftFromText="180" w:rightFromText="180" w:vertAnchor="text" w:horzAnchor="page" w:tblpX="1888" w:tblpY="240"/>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51"/>
        <w:gridCol w:w="2149"/>
        <w:gridCol w:w="2150"/>
        <w:gridCol w:w="21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atLeast"/>
          <w:tblHeader/>
        </w:trPr>
        <w:tc>
          <w:tcPr>
            <w:tcW w:w="2151" w:type="dxa"/>
            <w:tcBorders>
              <w:top w:val="single" w:color="auto" w:sz="8" w:space="0"/>
              <w:bottom w:val="single" w:color="auto" w:sz="8" w:space="0"/>
            </w:tcBorders>
            <w:shd w:val="clear" w:color="auto" w:fill="auto"/>
            <w:vAlign w:val="center"/>
          </w:tcPr>
          <w:p>
            <w:pPr>
              <w:pStyle w:val="178"/>
            </w:pPr>
            <w:r>
              <w:rPr>
                <w:rFonts w:hint="eastAsia"/>
              </w:rPr>
              <w:t>商家名称</w:t>
            </w:r>
          </w:p>
        </w:tc>
        <w:tc>
          <w:tcPr>
            <w:tcW w:w="6448" w:type="dxa"/>
            <w:gridSpan w:val="3"/>
            <w:tcBorders>
              <w:top w:val="single" w:color="auto" w:sz="8" w:space="0"/>
              <w:bottom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2151" w:type="dxa"/>
            <w:tcBorders>
              <w:top w:val="single" w:color="auto" w:sz="8" w:space="0"/>
            </w:tcBorders>
            <w:shd w:val="clear" w:color="auto" w:fill="auto"/>
            <w:vAlign w:val="center"/>
          </w:tcPr>
          <w:p>
            <w:pPr>
              <w:pStyle w:val="178"/>
            </w:pPr>
            <w:r>
              <w:rPr>
                <w:rFonts w:hint="eastAsia"/>
              </w:rPr>
              <w:t>统一社会信用代码</w:t>
            </w:r>
          </w:p>
        </w:tc>
        <w:tc>
          <w:tcPr>
            <w:tcW w:w="6448" w:type="dxa"/>
            <w:gridSpan w:val="3"/>
            <w:tcBorders>
              <w:top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2151" w:type="dxa"/>
            <w:shd w:val="clear" w:color="auto" w:fill="auto"/>
            <w:vAlign w:val="center"/>
          </w:tcPr>
          <w:p>
            <w:pPr>
              <w:pStyle w:val="178"/>
            </w:pPr>
            <w:r>
              <w:rPr>
                <w:rFonts w:hint="eastAsia"/>
              </w:rPr>
              <w:t>门店地址</w:t>
            </w:r>
          </w:p>
        </w:tc>
        <w:tc>
          <w:tcPr>
            <w:tcW w:w="6448" w:type="dxa"/>
            <w:gridSpan w:val="3"/>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2151" w:type="dxa"/>
            <w:shd w:val="clear" w:color="auto" w:fill="auto"/>
            <w:vAlign w:val="center"/>
          </w:tcPr>
          <w:p>
            <w:pPr>
              <w:pStyle w:val="178"/>
            </w:pPr>
            <w:r>
              <w:rPr>
                <w:rFonts w:hint="eastAsia"/>
              </w:rPr>
              <w:t>所属县区镇（街道）</w:t>
            </w:r>
          </w:p>
        </w:tc>
        <w:tc>
          <w:tcPr>
            <w:tcW w:w="6448" w:type="dxa"/>
            <w:gridSpan w:val="3"/>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8" w:hRule="atLeast"/>
        </w:trPr>
        <w:tc>
          <w:tcPr>
            <w:tcW w:w="2151" w:type="dxa"/>
            <w:shd w:val="clear" w:color="auto" w:fill="auto"/>
            <w:vAlign w:val="center"/>
          </w:tcPr>
          <w:p>
            <w:pPr>
              <w:pStyle w:val="178"/>
            </w:pPr>
            <w:r>
              <w:rPr>
                <w:rFonts w:hint="eastAsia"/>
              </w:rPr>
              <w:t>法人代表</w:t>
            </w:r>
          </w:p>
        </w:tc>
        <w:tc>
          <w:tcPr>
            <w:tcW w:w="2149" w:type="dxa"/>
            <w:shd w:val="clear" w:color="auto" w:fill="auto"/>
            <w:vAlign w:val="center"/>
          </w:tcPr>
          <w:p>
            <w:pPr>
              <w:pStyle w:val="178"/>
            </w:pPr>
          </w:p>
        </w:tc>
        <w:tc>
          <w:tcPr>
            <w:tcW w:w="2150" w:type="dxa"/>
            <w:shd w:val="clear" w:color="auto" w:fill="auto"/>
            <w:vAlign w:val="center"/>
          </w:tcPr>
          <w:p>
            <w:pPr>
              <w:pStyle w:val="178"/>
            </w:pPr>
            <w:r>
              <w:rPr>
                <w:rFonts w:hint="eastAsia"/>
              </w:rPr>
              <w:t>联系方式</w:t>
            </w:r>
          </w:p>
        </w:tc>
        <w:tc>
          <w:tcPr>
            <w:tcW w:w="2149"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8" w:hRule="atLeast"/>
        </w:trPr>
        <w:tc>
          <w:tcPr>
            <w:tcW w:w="2151" w:type="dxa"/>
            <w:shd w:val="clear" w:color="auto" w:fill="auto"/>
            <w:vAlign w:val="center"/>
          </w:tcPr>
          <w:p>
            <w:pPr>
              <w:pStyle w:val="178"/>
            </w:pPr>
            <w:r>
              <w:rPr>
                <w:rFonts w:hint="eastAsia"/>
              </w:rPr>
              <w:t>行业类型</w:t>
            </w:r>
          </w:p>
        </w:tc>
        <w:tc>
          <w:tcPr>
            <w:tcW w:w="2149" w:type="dxa"/>
            <w:shd w:val="clear" w:color="auto" w:fill="auto"/>
            <w:vAlign w:val="center"/>
          </w:tcPr>
          <w:p>
            <w:pPr>
              <w:pStyle w:val="178"/>
            </w:pPr>
          </w:p>
        </w:tc>
        <w:tc>
          <w:tcPr>
            <w:tcW w:w="2150" w:type="dxa"/>
            <w:shd w:val="clear" w:color="auto" w:fill="auto"/>
            <w:vAlign w:val="center"/>
          </w:tcPr>
          <w:p>
            <w:pPr>
              <w:pStyle w:val="178"/>
            </w:pPr>
            <w:r>
              <w:rPr>
                <w:rFonts w:hint="eastAsia"/>
              </w:rPr>
              <w:t>服务热线</w:t>
            </w:r>
          </w:p>
        </w:tc>
        <w:tc>
          <w:tcPr>
            <w:tcW w:w="2149"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8" w:hRule="atLeast"/>
        </w:trPr>
        <w:tc>
          <w:tcPr>
            <w:tcW w:w="2151" w:type="dxa"/>
            <w:shd w:val="clear" w:color="auto" w:fill="auto"/>
            <w:vAlign w:val="center"/>
          </w:tcPr>
          <w:p>
            <w:pPr>
              <w:pStyle w:val="178"/>
            </w:pPr>
            <w:r>
              <w:rPr>
                <w:rFonts w:hint="eastAsia"/>
              </w:rPr>
              <w:t>服务联系人</w:t>
            </w:r>
          </w:p>
        </w:tc>
        <w:tc>
          <w:tcPr>
            <w:tcW w:w="2149" w:type="dxa"/>
            <w:shd w:val="clear" w:color="auto" w:fill="auto"/>
            <w:vAlign w:val="center"/>
          </w:tcPr>
          <w:p>
            <w:pPr>
              <w:pStyle w:val="178"/>
            </w:pPr>
          </w:p>
        </w:tc>
        <w:tc>
          <w:tcPr>
            <w:tcW w:w="2150" w:type="dxa"/>
            <w:shd w:val="clear" w:color="auto" w:fill="auto"/>
            <w:vAlign w:val="center"/>
          </w:tcPr>
          <w:p>
            <w:pPr>
              <w:pStyle w:val="178"/>
            </w:pPr>
            <w:r>
              <w:rPr>
                <w:rFonts w:hint="eastAsia"/>
              </w:rPr>
              <w:t>联系方式</w:t>
            </w:r>
          </w:p>
        </w:tc>
        <w:tc>
          <w:tcPr>
            <w:tcW w:w="2149"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6" w:hRule="atLeast"/>
        </w:trPr>
        <w:tc>
          <w:tcPr>
            <w:tcW w:w="2151" w:type="dxa"/>
            <w:shd w:val="clear" w:color="auto" w:fill="auto"/>
            <w:vAlign w:val="center"/>
          </w:tcPr>
          <w:p>
            <w:pPr>
              <w:pStyle w:val="178"/>
            </w:pPr>
            <w:r>
              <w:rPr>
                <w:rFonts w:hint="eastAsia"/>
              </w:rPr>
              <w:t>情况简介</w:t>
            </w:r>
          </w:p>
        </w:tc>
        <w:tc>
          <w:tcPr>
            <w:tcW w:w="6448" w:type="dxa"/>
            <w:gridSpan w:val="3"/>
            <w:shd w:val="clear" w:color="auto" w:fill="auto"/>
            <w:vAlign w:val="center"/>
          </w:tcPr>
          <w:p>
            <w:pPr>
              <w:pStyle w:val="178"/>
            </w:pPr>
          </w:p>
          <w:p>
            <w:pPr>
              <w:pStyle w:val="178"/>
            </w:pPr>
          </w:p>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44" w:hRule="atLeast"/>
        </w:trPr>
        <w:tc>
          <w:tcPr>
            <w:tcW w:w="2151" w:type="dxa"/>
            <w:shd w:val="clear" w:color="auto" w:fill="auto"/>
            <w:vAlign w:val="center"/>
          </w:tcPr>
          <w:p>
            <w:pPr>
              <w:pStyle w:val="178"/>
            </w:pPr>
            <w:r>
              <w:rPr>
                <w:rFonts w:hint="eastAsia"/>
              </w:rPr>
              <w:t>服务内容承诺</w:t>
            </w:r>
          </w:p>
        </w:tc>
        <w:tc>
          <w:tcPr>
            <w:tcW w:w="6448" w:type="dxa"/>
            <w:gridSpan w:val="3"/>
            <w:shd w:val="clear" w:color="auto" w:fill="auto"/>
            <w:vAlign w:val="center"/>
          </w:tcPr>
          <w:p>
            <w:pPr>
              <w:pStyle w:val="178"/>
            </w:pPr>
          </w:p>
          <w:p>
            <w:pPr>
              <w:pStyle w:val="178"/>
            </w:pPr>
            <w:r>
              <w:rPr>
                <w:rFonts w:hint="eastAsia"/>
              </w:rPr>
              <w:t>（给予优待的事项内容、承诺在普惠的基础上再进行相应的优待）</w:t>
            </w:r>
          </w:p>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2151" w:type="dxa"/>
            <w:shd w:val="clear" w:color="auto" w:fill="auto"/>
            <w:vAlign w:val="center"/>
          </w:tcPr>
          <w:p>
            <w:pPr>
              <w:pStyle w:val="178"/>
            </w:pPr>
            <w:r>
              <w:rPr>
                <w:rFonts w:hint="eastAsia"/>
              </w:rPr>
              <w:t>服务期限</w:t>
            </w:r>
          </w:p>
        </w:tc>
        <w:tc>
          <w:tcPr>
            <w:tcW w:w="6448" w:type="dxa"/>
            <w:gridSpan w:val="3"/>
            <w:shd w:val="clear" w:color="auto" w:fill="auto"/>
            <w:vAlign w:val="center"/>
          </w:tcPr>
          <w:p>
            <w:pPr>
              <w:pStyle w:val="178"/>
              <w:jc w:val="center"/>
            </w:pP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633" w:hRule="atLeast"/>
        </w:trPr>
        <w:tc>
          <w:tcPr>
            <w:tcW w:w="2151" w:type="dxa"/>
            <w:shd w:val="clear" w:color="auto" w:fill="auto"/>
            <w:vAlign w:val="center"/>
          </w:tcPr>
          <w:p>
            <w:pPr>
              <w:pStyle w:val="178"/>
              <w:rPr>
                <w:rFonts w:hint="default" w:eastAsia="宋体"/>
                <w:lang w:val="en-US" w:eastAsia="zh-CN"/>
              </w:rPr>
            </w:pPr>
            <w:r>
              <w:rPr>
                <w:rFonts w:hint="eastAsia"/>
                <w:lang w:val="en-US" w:eastAsia="zh-CN"/>
              </w:rPr>
              <w:t>申请承诺</w:t>
            </w:r>
          </w:p>
        </w:tc>
        <w:tc>
          <w:tcPr>
            <w:tcW w:w="6448" w:type="dxa"/>
            <w:gridSpan w:val="3"/>
            <w:shd w:val="clear" w:color="auto" w:fill="auto"/>
            <w:vAlign w:val="center"/>
          </w:tcPr>
          <w:p>
            <w:pPr>
              <w:pStyle w:val="178"/>
              <w:ind w:firstLine="360" w:firstLineChars="200"/>
              <w:jc w:val="both"/>
            </w:pPr>
            <w:r>
              <w:rPr>
                <w:rFonts w:hint="eastAsia"/>
              </w:rPr>
              <w:t>本</w:t>
            </w:r>
            <w:r>
              <w:rPr>
                <w:rFonts w:hint="eastAsia"/>
                <w:lang w:eastAsia="zh-CN"/>
              </w:rPr>
              <w:t>店</w:t>
            </w:r>
            <w:r>
              <w:rPr>
                <w:rFonts w:hint="eastAsia"/>
              </w:rPr>
              <w:t>自愿申请加入</w:t>
            </w:r>
            <w:r>
              <w:rPr>
                <w:rFonts w:hint="eastAsia"/>
                <w:lang w:val="en-US" w:eastAsia="zh-CN"/>
              </w:rPr>
              <w:t>淮南市</w:t>
            </w:r>
            <w:r>
              <w:rPr>
                <w:rFonts w:hint="eastAsia"/>
              </w:rPr>
              <w:t>拥军门店，</w:t>
            </w:r>
            <w:r>
              <w:rPr>
                <w:rFonts w:hint="eastAsia"/>
                <w:lang w:val="en-US" w:eastAsia="zh-CN"/>
              </w:rPr>
              <w:t>自觉诚信守法经营，积极参与拥军优属活动，兑现拥军优属优待承诺</w:t>
            </w:r>
            <w:r>
              <w:rPr>
                <w:rFonts w:hint="eastAsia"/>
              </w:rPr>
              <w:t>，</w:t>
            </w:r>
            <w:r>
              <w:rPr>
                <w:rFonts w:hint="eastAsia"/>
                <w:lang w:val="en-US" w:eastAsia="zh-CN"/>
              </w:rPr>
              <w:t>提供优质服务（产品），做好拥军服务保障。</w:t>
            </w:r>
          </w:p>
          <w:p>
            <w:pPr>
              <w:pStyle w:val="178"/>
              <w:jc w:val="center"/>
              <w:rPr>
                <w:rFonts w:hint="eastAsia"/>
              </w:rPr>
            </w:pPr>
          </w:p>
          <w:p>
            <w:pPr>
              <w:pStyle w:val="178"/>
              <w:jc w:val="center"/>
              <w:rPr>
                <w:rFonts w:hint="eastAsia"/>
                <w:lang w:val="en-US" w:eastAsia="zh-CN"/>
              </w:rPr>
            </w:pPr>
            <w:r>
              <w:rPr>
                <w:rFonts w:hint="eastAsia"/>
                <w:lang w:val="en-US" w:eastAsia="zh-CN"/>
              </w:rPr>
              <w:t xml:space="preserve">                         申请盖章：</w:t>
            </w:r>
          </w:p>
          <w:p>
            <w:pPr>
              <w:pStyle w:val="178"/>
              <w:jc w:val="center"/>
              <w:rPr>
                <w:rFonts w:hint="default"/>
                <w:lang w:val="en-US" w:eastAsia="zh-CN"/>
              </w:rPr>
            </w:pPr>
            <w:r>
              <w:rPr>
                <w:rFonts w:hint="eastAsia"/>
                <w:lang w:val="en-US" w:eastAsia="zh-CN"/>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52" w:hRule="atLeast"/>
        </w:trPr>
        <w:tc>
          <w:tcPr>
            <w:tcW w:w="2151" w:type="dxa"/>
            <w:shd w:val="clear" w:color="auto" w:fill="auto"/>
            <w:vAlign w:val="center"/>
          </w:tcPr>
          <w:p>
            <w:pPr>
              <w:pStyle w:val="178"/>
              <w:rPr>
                <w:rFonts w:hint="eastAsia"/>
                <w:lang w:eastAsia="zh-CN"/>
              </w:rPr>
            </w:pPr>
            <w:r>
              <w:rPr>
                <w:rFonts w:hint="eastAsia"/>
                <w:lang w:eastAsia="zh-CN"/>
              </w:rPr>
              <w:t>县区退役军人事务部门</w:t>
            </w:r>
          </w:p>
          <w:p>
            <w:pPr>
              <w:pStyle w:val="178"/>
              <w:rPr>
                <w:rFonts w:hint="eastAsia" w:eastAsia="宋体"/>
                <w:lang w:eastAsia="zh-CN"/>
              </w:rPr>
            </w:pPr>
            <w:r>
              <w:rPr>
                <w:rFonts w:hint="eastAsia"/>
                <w:lang w:val="en-US" w:eastAsia="zh-CN"/>
              </w:rPr>
              <w:t>审核</w:t>
            </w:r>
            <w:r>
              <w:rPr>
                <w:rFonts w:hint="eastAsia"/>
                <w:lang w:eastAsia="zh-CN"/>
              </w:rPr>
              <w:t>意见</w:t>
            </w:r>
          </w:p>
        </w:tc>
        <w:tc>
          <w:tcPr>
            <w:tcW w:w="6448" w:type="dxa"/>
            <w:gridSpan w:val="3"/>
            <w:shd w:val="clear" w:color="auto" w:fill="auto"/>
            <w:vAlign w:val="center"/>
          </w:tcPr>
          <w:p>
            <w:pPr>
              <w:pStyle w:val="178"/>
              <w:ind w:firstLine="360" w:firstLineChars="200"/>
              <w:jc w:val="both"/>
              <w:rPr>
                <w:rFonts w:hint="eastAsia"/>
                <w:lang w:val="en-US" w:eastAsia="zh-CN"/>
              </w:rPr>
            </w:pPr>
            <w:r>
              <w:rPr>
                <w:rFonts w:hint="eastAsia"/>
                <w:highlight w:val="none"/>
                <w:lang w:val="en-US" w:eastAsia="zh-CN"/>
              </w:rPr>
              <w:t>按照《淮南市拥军门店服务与管理规范工作机制（试行）》要求，已会同</w:t>
            </w:r>
            <w:r>
              <w:rPr>
                <w:rFonts w:hint="eastAsia"/>
                <w:highlight w:val="none"/>
                <w:u w:val="single"/>
                <w:lang w:val="en-US" w:eastAsia="zh-CN"/>
              </w:rPr>
              <w:t xml:space="preserve"> </w:t>
            </w:r>
            <w:r>
              <w:rPr>
                <w:rFonts w:hint="eastAsia"/>
                <w:u w:val="single"/>
                <w:lang w:val="en-US" w:eastAsia="zh-CN"/>
              </w:rPr>
              <w:t xml:space="preserve">     </w:t>
            </w:r>
            <w:r>
              <w:rPr>
                <w:rFonts w:hint="eastAsia"/>
                <w:lang w:val="en-US" w:eastAsia="zh-CN"/>
              </w:rPr>
              <w:t xml:space="preserve"> 、</w:t>
            </w:r>
          </w:p>
          <w:p>
            <w:pPr>
              <w:pStyle w:val="178"/>
              <w:jc w:val="both"/>
              <w:rPr>
                <w:rFonts w:hint="eastAsia"/>
                <w:lang w:val="en-US" w:eastAsia="zh-CN"/>
              </w:rPr>
            </w:pPr>
            <w:r>
              <w:rPr>
                <w:rFonts w:hint="eastAsia"/>
                <w:u w:val="single"/>
                <w:lang w:val="en-US" w:eastAsia="zh-CN"/>
              </w:rPr>
              <w:t xml:space="preserve">         </w:t>
            </w:r>
            <w:r>
              <w:rPr>
                <w:rFonts w:hint="eastAsia"/>
                <w:lang w:val="en-US" w:eastAsia="zh-CN"/>
              </w:rPr>
              <w:t>等部门完成联合审核。经审核，拟推荐为淮南市拥军门店。</w:t>
            </w:r>
          </w:p>
          <w:p>
            <w:pPr>
              <w:pStyle w:val="178"/>
              <w:ind w:firstLine="1800" w:firstLineChars="1000"/>
              <w:jc w:val="both"/>
              <w:rPr>
                <w:rFonts w:hint="eastAsia"/>
                <w:lang w:val="en-US" w:eastAsia="zh-CN"/>
              </w:rPr>
            </w:pPr>
          </w:p>
          <w:p>
            <w:pPr>
              <w:pStyle w:val="178"/>
              <w:ind w:firstLine="2160" w:firstLineChars="1200"/>
              <w:jc w:val="both"/>
              <w:rPr>
                <w:rFonts w:hint="eastAsia"/>
                <w:lang w:val="en-US" w:eastAsia="zh-CN"/>
              </w:rPr>
            </w:pPr>
            <w:r>
              <w:rPr>
                <w:rFonts w:hint="eastAsia"/>
                <w:lang w:val="en-US" w:eastAsia="zh-CN"/>
              </w:rPr>
              <w:t>所在县区退役军人事务局（盖章）：</w:t>
            </w:r>
          </w:p>
          <w:p>
            <w:pPr>
              <w:pStyle w:val="178"/>
              <w:ind w:firstLine="3600" w:firstLineChars="2000"/>
              <w:jc w:val="both"/>
            </w:pPr>
            <w:r>
              <w:rPr>
                <w:rFonts w:hint="eastAsia"/>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52" w:hRule="atLeast"/>
        </w:trPr>
        <w:tc>
          <w:tcPr>
            <w:tcW w:w="2151" w:type="dxa"/>
            <w:shd w:val="clear" w:color="auto" w:fill="auto"/>
            <w:vAlign w:val="center"/>
          </w:tcPr>
          <w:p>
            <w:pPr>
              <w:pStyle w:val="178"/>
            </w:pPr>
            <w:r>
              <w:rPr>
                <w:rFonts w:hint="eastAsia"/>
                <w:lang w:val="en-US" w:eastAsia="zh-CN"/>
              </w:rPr>
              <w:t>备注</w:t>
            </w:r>
          </w:p>
        </w:tc>
        <w:tc>
          <w:tcPr>
            <w:tcW w:w="6448" w:type="dxa"/>
            <w:gridSpan w:val="3"/>
            <w:shd w:val="clear" w:color="auto" w:fill="auto"/>
            <w:vAlign w:val="center"/>
          </w:tcPr>
          <w:p>
            <w:pPr>
              <w:pStyle w:val="178"/>
              <w:jc w:val="both"/>
              <w:rPr>
                <w:rFonts w:hint="default" w:eastAsia="宋体"/>
                <w:lang w:val="en-US" w:eastAsia="zh-CN"/>
              </w:rPr>
            </w:pPr>
            <w:r>
              <w:rPr>
                <w:rFonts w:hint="eastAsia"/>
                <w:lang w:val="en-US" w:eastAsia="zh-CN"/>
              </w:rPr>
              <w:t>本表格一式三份，所在县区退役军人事务局、申请门店各一份，一份报市双拥办备案登记。</w:t>
            </w:r>
          </w:p>
        </w:tc>
      </w:tr>
    </w:tbl>
    <w:p>
      <w:pPr>
        <w:pStyle w:val="56"/>
        <w:ind w:firstLine="420"/>
      </w:pPr>
    </w:p>
    <w:p>
      <w:pPr>
        <w:pStyle w:val="56"/>
        <w:ind w:left="0" w:leftChars="0" w:firstLine="0" w:firstLineChars="0"/>
        <w:sectPr>
          <w:pgSz w:w="11906" w:h="16838"/>
          <w:pgMar w:top="1928"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after="156"/>
      </w:pPr>
      <w:bookmarkStart w:id="72" w:name="_Toc2679"/>
      <w:r>
        <w:br w:type="textWrapping"/>
      </w:r>
      <w:bookmarkStart w:id="73" w:name="_Toc181691876"/>
      <w:r>
        <w:rPr>
          <w:rFonts w:hint="eastAsia"/>
        </w:rPr>
        <w:t>（资料性）</w:t>
      </w:r>
      <w:r>
        <w:br w:type="textWrapping"/>
      </w:r>
      <w:r>
        <w:rPr>
          <w:rFonts w:hint="eastAsia"/>
        </w:rPr>
        <w:t>淮南市拥军门店牌匾标识</w:t>
      </w:r>
      <w:bookmarkEnd w:id="72"/>
      <w:bookmarkEnd w:id="73"/>
    </w:p>
    <w:p>
      <w:pPr>
        <w:pStyle w:val="56"/>
        <w:ind w:firstLine="420"/>
      </w:pPr>
      <w:r>
        <w:rPr>
          <w:rFonts w:hint="eastAsia"/>
        </w:rPr>
        <w:t>淮南市拥军门店牌匾标识可参考图</w:t>
      </w:r>
      <w:r>
        <w:rPr>
          <w:rFonts w:hint="eastAsia"/>
          <w:lang w:val="en-US" w:eastAsia="zh-CN"/>
        </w:rPr>
        <w:t>C</w:t>
      </w:r>
      <w:r>
        <w:t>.1</w:t>
      </w:r>
      <w:r>
        <w:rPr>
          <w:rFonts w:hint="eastAsia"/>
        </w:rPr>
        <w:t>。</w:t>
      </w:r>
    </w:p>
    <w:p>
      <w:pPr>
        <w:pStyle w:val="56"/>
        <w:ind w:firstLine="0" w:firstLineChars="0"/>
        <w:rPr>
          <w:rFonts w:hint="eastAsia" w:eastAsia="宋体"/>
          <w:lang w:eastAsia="zh-CN"/>
        </w:rPr>
      </w:pPr>
      <w:r>
        <w:rPr>
          <w:rFonts w:hint="eastAsia" w:eastAsia="宋体"/>
          <w:lang w:eastAsia="zh-CN"/>
        </w:rPr>
        <w:drawing>
          <wp:inline distT="0" distB="0" distL="114300" distR="114300">
            <wp:extent cx="5937885" cy="4034790"/>
            <wp:effectExtent l="0" t="0" r="5715" b="3810"/>
            <wp:docPr id="1" name="图片 1" descr="121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12111"/>
                    <pic:cNvPicPr>
                      <a:picLocks noChangeAspect="true"/>
                    </pic:cNvPicPr>
                  </pic:nvPicPr>
                  <pic:blipFill>
                    <a:blip r:embed="rId14"/>
                    <a:stretch>
                      <a:fillRect/>
                    </a:stretch>
                  </pic:blipFill>
                  <pic:spPr>
                    <a:xfrm>
                      <a:off x="0" y="0"/>
                      <a:ext cx="5937885" cy="4034790"/>
                    </a:xfrm>
                    <a:prstGeom prst="rect">
                      <a:avLst/>
                    </a:prstGeom>
                  </pic:spPr>
                </pic:pic>
              </a:graphicData>
            </a:graphic>
          </wp:inline>
        </w:drawing>
      </w:r>
    </w:p>
    <w:p>
      <w:pPr>
        <w:pStyle w:val="83"/>
        <w:numPr>
          <w:ilvl w:val="1"/>
          <w:numId w:val="0"/>
        </w:numPr>
        <w:spacing w:before="156" w:after="156"/>
        <w:ind w:leftChars="0"/>
        <w:jc w:val="center"/>
        <w:rPr>
          <w:rFonts w:hint="default" w:eastAsia="黑体"/>
          <w:lang w:val="en-US" w:eastAsia="zh-CN"/>
        </w:rPr>
      </w:pPr>
      <w:r>
        <w:rPr>
          <w:rFonts w:hint="eastAsia"/>
          <w:lang w:eastAsia="zh-CN"/>
        </w:rPr>
        <w:t>图</w:t>
      </w:r>
      <w:r>
        <w:rPr>
          <w:rFonts w:hint="eastAsia"/>
          <w:lang w:val="en-US" w:eastAsia="zh-CN"/>
        </w:rPr>
        <w:t xml:space="preserve">C.1 </w:t>
      </w:r>
      <w:r>
        <w:rPr>
          <w:rFonts w:hint="eastAsia"/>
        </w:rPr>
        <w:t>淮南市拥军门店牌匾标识</w:t>
      </w:r>
      <w:r>
        <w:rPr>
          <w:rFonts w:hint="eastAsia"/>
          <w:lang w:val="en-US" w:eastAsia="zh-CN"/>
        </w:rPr>
        <w:t>(两种规格</w:t>
      </w:r>
      <w:r>
        <w:rPr>
          <w:rFonts w:hint="eastAsia" w:ascii="黑体" w:hAnsi="黑体" w:eastAsia="黑体" w:cs="黑体"/>
          <w:lang w:val="en-US" w:eastAsia="zh-CN"/>
        </w:rPr>
        <w:t>：长60cm×宽40cm；长</w:t>
      </w:r>
      <w:r>
        <w:rPr>
          <w:rFonts w:hint="eastAsia" w:hAnsi="黑体" w:cs="黑体"/>
          <w:lang w:val="en-US" w:eastAsia="zh-CN"/>
        </w:rPr>
        <w:t>36</w:t>
      </w:r>
      <w:r>
        <w:rPr>
          <w:rFonts w:hint="eastAsia" w:ascii="黑体" w:hAnsi="黑体" w:eastAsia="黑体" w:cs="黑体"/>
          <w:lang w:val="en-US" w:eastAsia="zh-CN"/>
        </w:rPr>
        <w:t>cm×宽</w:t>
      </w:r>
      <w:r>
        <w:rPr>
          <w:rFonts w:hint="eastAsia" w:hAnsi="黑体" w:cs="黑体"/>
          <w:lang w:val="en-US" w:eastAsia="zh-CN"/>
        </w:rPr>
        <w:t>24</w:t>
      </w:r>
      <w:r>
        <w:rPr>
          <w:rFonts w:hint="eastAsia" w:ascii="黑体" w:hAnsi="黑体" w:eastAsia="黑体" w:cs="黑体"/>
          <w:lang w:val="en-US" w:eastAsia="zh-CN"/>
        </w:rPr>
        <w:t>cm</w:t>
      </w:r>
      <w:r>
        <w:rPr>
          <w:rFonts w:hint="eastAsia"/>
          <w:lang w:val="en-US" w:eastAsia="zh-CN"/>
        </w:rPr>
        <w:t xml:space="preserve"> )</w:t>
      </w:r>
    </w:p>
    <w:p>
      <w:pPr>
        <w:pStyle w:val="56"/>
        <w:ind w:firstLine="420"/>
      </w:pPr>
    </w:p>
    <w:p>
      <w:pPr>
        <w:pStyle w:val="56"/>
        <w:ind w:firstLine="420"/>
      </w:pPr>
    </w:p>
    <w:p>
      <w:pPr>
        <w:pStyle w:val="56"/>
        <w:ind w:firstLine="420"/>
      </w:pPr>
    </w:p>
    <w:p>
      <w:pPr>
        <w:pStyle w:val="56"/>
        <w:ind w:firstLine="420"/>
      </w:pPr>
    </w:p>
    <w:bookmarkEnd w:id="68"/>
    <w:p>
      <w:pPr>
        <w:pStyle w:val="56"/>
        <w:ind w:firstLine="0" w:firstLineChars="0"/>
        <w:jc w:val="center"/>
      </w:pPr>
      <w:bookmarkStart w:id="74" w:name="BookMark8"/>
      <w: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5">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74"/>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3404/T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3404/T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attachedTemplate r:id="rId1"/>
  <w:documentProtection w:edit="forms" w:enforcement="1" w:cryptProviderType="rsaAES" w:cryptAlgorithmClass="hash" w:cryptAlgorithmType="typeAny" w:cryptAlgorithmSid="14" w:cryptSpinCount="100000" w:hash="JeKFqnq/TjVHtrBx6FhJnTA4u9Es5NKptV58G94Y3pqtQVLWrpSXhKW2trhUs7j67WXg7xpJF4r+/IabanO1zw==" w:salt="RZBeCAmi3WtUx8K5a4JxO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88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16AA"/>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59CC"/>
    <w:rsid w:val="00077B64"/>
    <w:rsid w:val="00080A1C"/>
    <w:rsid w:val="00082317"/>
    <w:rsid w:val="00082A39"/>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1177"/>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1240"/>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0641A"/>
    <w:rsid w:val="00210B15"/>
    <w:rsid w:val="002142EA"/>
    <w:rsid w:val="002204BB"/>
    <w:rsid w:val="00220ADC"/>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A7FFA"/>
    <w:rsid w:val="002B0C40"/>
    <w:rsid w:val="002B1966"/>
    <w:rsid w:val="002B4508"/>
    <w:rsid w:val="002B5779"/>
    <w:rsid w:val="002B7332"/>
    <w:rsid w:val="002B7F51"/>
    <w:rsid w:val="002C09E7"/>
    <w:rsid w:val="002C1E06"/>
    <w:rsid w:val="002C1E1C"/>
    <w:rsid w:val="002C3F07"/>
    <w:rsid w:val="002C5278"/>
    <w:rsid w:val="002C7EBB"/>
    <w:rsid w:val="002D06C1"/>
    <w:rsid w:val="002D2932"/>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5B7D"/>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26C"/>
    <w:rsid w:val="003D79C6"/>
    <w:rsid w:val="003E091D"/>
    <w:rsid w:val="003E1C53"/>
    <w:rsid w:val="003E203D"/>
    <w:rsid w:val="003E2A69"/>
    <w:rsid w:val="003E2D49"/>
    <w:rsid w:val="003E2FD4"/>
    <w:rsid w:val="003E49F6"/>
    <w:rsid w:val="003E660F"/>
    <w:rsid w:val="003F0841"/>
    <w:rsid w:val="003F0894"/>
    <w:rsid w:val="003F23D3"/>
    <w:rsid w:val="003F3F08"/>
    <w:rsid w:val="003F49F1"/>
    <w:rsid w:val="003F6272"/>
    <w:rsid w:val="00400E72"/>
    <w:rsid w:val="00401400"/>
    <w:rsid w:val="00404869"/>
    <w:rsid w:val="00405884"/>
    <w:rsid w:val="00407D39"/>
    <w:rsid w:val="0041477A"/>
    <w:rsid w:val="004167A3"/>
    <w:rsid w:val="00432DAA"/>
    <w:rsid w:val="00433941"/>
    <w:rsid w:val="00434305"/>
    <w:rsid w:val="00435DF7"/>
    <w:rsid w:val="0044083F"/>
    <w:rsid w:val="00441AE7"/>
    <w:rsid w:val="00445574"/>
    <w:rsid w:val="004467FB"/>
    <w:rsid w:val="00447E2C"/>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477E"/>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6BAA"/>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109"/>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996"/>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263EE"/>
    <w:rsid w:val="00632182"/>
    <w:rsid w:val="00632AE0"/>
    <w:rsid w:val="00633C17"/>
    <w:rsid w:val="00634327"/>
    <w:rsid w:val="00634546"/>
    <w:rsid w:val="00634D9E"/>
    <w:rsid w:val="006361EA"/>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2E2E"/>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D70E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3256"/>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0DF"/>
    <w:rsid w:val="00863E05"/>
    <w:rsid w:val="00865ACA"/>
    <w:rsid w:val="00865D28"/>
    <w:rsid w:val="00865F85"/>
    <w:rsid w:val="00867C10"/>
    <w:rsid w:val="00870439"/>
    <w:rsid w:val="00870DA1"/>
    <w:rsid w:val="00883F93"/>
    <w:rsid w:val="00884DB3"/>
    <w:rsid w:val="00885A9D"/>
    <w:rsid w:val="008864F6"/>
    <w:rsid w:val="00887B93"/>
    <w:rsid w:val="0089049D"/>
    <w:rsid w:val="00890B50"/>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3884"/>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01D0"/>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5AAB"/>
    <w:rsid w:val="00977010"/>
    <w:rsid w:val="00977D02"/>
    <w:rsid w:val="009809BB"/>
    <w:rsid w:val="0098276F"/>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67A0"/>
    <w:rsid w:val="00A55BD6"/>
    <w:rsid w:val="00A55D50"/>
    <w:rsid w:val="00A57142"/>
    <w:rsid w:val="00A648CD"/>
    <w:rsid w:val="00A6537A"/>
    <w:rsid w:val="00A67866"/>
    <w:rsid w:val="00A70B07"/>
    <w:rsid w:val="00A723F8"/>
    <w:rsid w:val="00A727DB"/>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0A8"/>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2763F"/>
    <w:rsid w:val="00B27EEB"/>
    <w:rsid w:val="00B31FB1"/>
    <w:rsid w:val="00B33952"/>
    <w:rsid w:val="00B33C5E"/>
    <w:rsid w:val="00B342F4"/>
    <w:rsid w:val="00B34369"/>
    <w:rsid w:val="00B34DC2"/>
    <w:rsid w:val="00B36D1E"/>
    <w:rsid w:val="00B378E5"/>
    <w:rsid w:val="00B4346D"/>
    <w:rsid w:val="00B440F4"/>
    <w:rsid w:val="00B447A5"/>
    <w:rsid w:val="00B4654C"/>
    <w:rsid w:val="00B46AF0"/>
    <w:rsid w:val="00B47293"/>
    <w:rsid w:val="00B47A6A"/>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41EA"/>
    <w:rsid w:val="00B86677"/>
    <w:rsid w:val="00B87131"/>
    <w:rsid w:val="00B939B1"/>
    <w:rsid w:val="00B95229"/>
    <w:rsid w:val="00B96D40"/>
    <w:rsid w:val="00B97386"/>
    <w:rsid w:val="00BA263B"/>
    <w:rsid w:val="00BA42B2"/>
    <w:rsid w:val="00BA58D4"/>
    <w:rsid w:val="00BA5B9E"/>
    <w:rsid w:val="00BA7C9A"/>
    <w:rsid w:val="00BB203B"/>
    <w:rsid w:val="00BB5F8F"/>
    <w:rsid w:val="00BB657A"/>
    <w:rsid w:val="00BC1A4E"/>
    <w:rsid w:val="00BC4790"/>
    <w:rsid w:val="00BC4B96"/>
    <w:rsid w:val="00BC5DC7"/>
    <w:rsid w:val="00BC6B8B"/>
    <w:rsid w:val="00BC73D8"/>
    <w:rsid w:val="00BD32ED"/>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3A5"/>
    <w:rsid w:val="00C24C8D"/>
    <w:rsid w:val="00C25FE2"/>
    <w:rsid w:val="00C26B53"/>
    <w:rsid w:val="00C279B2"/>
    <w:rsid w:val="00C33E50"/>
    <w:rsid w:val="00C34C20"/>
    <w:rsid w:val="00C35A3E"/>
    <w:rsid w:val="00C35AD6"/>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2694"/>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4031"/>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E5D"/>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087B"/>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5D48"/>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0B1C"/>
    <w:rsid w:val="00E822E8"/>
    <w:rsid w:val="00E82554"/>
    <w:rsid w:val="00E82606"/>
    <w:rsid w:val="00E846C8"/>
    <w:rsid w:val="00E84957"/>
    <w:rsid w:val="00E84A55"/>
    <w:rsid w:val="00E85BFF"/>
    <w:rsid w:val="00E90391"/>
    <w:rsid w:val="00E906C2"/>
    <w:rsid w:val="00E91A3B"/>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0555"/>
    <w:rsid w:val="00EC5359"/>
    <w:rsid w:val="00EC562A"/>
    <w:rsid w:val="00ED067A"/>
    <w:rsid w:val="00ED0A51"/>
    <w:rsid w:val="00ED2B50"/>
    <w:rsid w:val="00EE0350"/>
    <w:rsid w:val="00EE0719"/>
    <w:rsid w:val="00EE0E80"/>
    <w:rsid w:val="00EE3C9E"/>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1046"/>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160F0D"/>
    <w:rsid w:val="037615D4"/>
    <w:rsid w:val="16070ECD"/>
    <w:rsid w:val="18860743"/>
    <w:rsid w:val="19EA5E71"/>
    <w:rsid w:val="29AE1185"/>
    <w:rsid w:val="2A9B6E9F"/>
    <w:rsid w:val="2F4131BE"/>
    <w:rsid w:val="2FD111B4"/>
    <w:rsid w:val="336A3155"/>
    <w:rsid w:val="351F3659"/>
    <w:rsid w:val="35BE7A8E"/>
    <w:rsid w:val="38107DD6"/>
    <w:rsid w:val="3BAC5697"/>
    <w:rsid w:val="3D55123B"/>
    <w:rsid w:val="3F1E0AD3"/>
    <w:rsid w:val="4001172F"/>
    <w:rsid w:val="43D07B0F"/>
    <w:rsid w:val="45096031"/>
    <w:rsid w:val="5233344D"/>
    <w:rsid w:val="578D43BE"/>
    <w:rsid w:val="59A04C8D"/>
    <w:rsid w:val="5E286883"/>
    <w:rsid w:val="600A3B2D"/>
    <w:rsid w:val="62034CC5"/>
    <w:rsid w:val="68D52BC9"/>
    <w:rsid w:val="70B7216A"/>
    <w:rsid w:val="77AA2E42"/>
    <w:rsid w:val="78564BB1"/>
    <w:rsid w:val="79AB4053"/>
    <w:rsid w:val="7DE83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bidi w:val="0"/>
      <w:spacing w:before="560" w:after="50" w:afterLines="50"/>
      <w:ind w:left="0" w:leftChars="0" w:firstLine="0" w:firstLineChars="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96FBD5C03E1432EBFEF6C92E1CCDFA2"/>
        <w:style w:val=""/>
        <w:category>
          <w:name w:val="常规"/>
          <w:gallery w:val="placeholder"/>
        </w:category>
        <w:types>
          <w:type w:val="bbPlcHdr"/>
        </w:types>
        <w:behaviors>
          <w:behavior w:val="content"/>
        </w:behaviors>
        <w:description w:val=""/>
        <w:guid w:val="{DBDF5FBF-F9AC-4A2E-B8F6-14A0AD73E692}"/>
      </w:docPartPr>
      <w:docPartBody>
        <w:p>
          <w:pPr>
            <w:pStyle w:val="5"/>
          </w:pPr>
          <w:r>
            <w:rPr>
              <w:rStyle w:val="4"/>
              <w:rFonts w:hint="eastAsia"/>
            </w:rPr>
            <w:t>单击或点击此处输入文字。</w:t>
          </w:r>
        </w:p>
      </w:docPartBody>
    </w:docPart>
    <w:docPart>
      <w:docPartPr>
        <w:name w:val="72F9A47D03204EDFBF51C08E7DB944A8"/>
        <w:style w:val=""/>
        <w:category>
          <w:name w:val="常规"/>
          <w:gallery w:val="placeholder"/>
        </w:category>
        <w:types>
          <w:type w:val="bbPlcHdr"/>
        </w:types>
        <w:behaviors>
          <w:behavior w:val="content"/>
        </w:behaviors>
        <w:description w:val=""/>
        <w:guid w:val="{9B2DFED1-0712-44D3-88BE-C4A4DAB21D6F}"/>
      </w:docPartPr>
      <w:docPartBody>
        <w:p>
          <w:pPr>
            <w:pStyle w:val="6"/>
          </w:pPr>
          <w:r>
            <w:rPr>
              <w:rStyle w:val="4"/>
              <w:rFonts w:hint="eastAsia"/>
            </w:rPr>
            <w:t>选择一项。</w:t>
          </w:r>
        </w:p>
      </w:docPartBody>
    </w:docPart>
    <w:docPart>
      <w:docPartPr>
        <w:name w:val="AE96499228AE4DBE9FE7736FC1FD824B"/>
        <w:style w:val=""/>
        <w:category>
          <w:name w:val="常规"/>
          <w:gallery w:val="placeholder"/>
        </w:category>
        <w:types>
          <w:type w:val="bbPlcHdr"/>
        </w:types>
        <w:behaviors>
          <w:behavior w:val="content"/>
        </w:behaviors>
        <w:description w:val=""/>
        <w:guid w:val="{EF6D09F1-49EC-4BAF-A59B-20A2EECA269F}"/>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FC"/>
    <w:rsid w:val="004B75FC"/>
    <w:rsid w:val="00B44F5A"/>
    <w:rsid w:val="00EC1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96FBD5C03E1432EBFEF6C92E1CCDF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2F9A47D03204EDFBF51C08E7DB944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E96499228AE4DBE9FE7736FC1FD824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11</Pages>
  <Words>3628</Words>
  <Characters>3776</Characters>
  <Lines>33</Lines>
  <Paragraphs>9</Paragraphs>
  <TotalTime>10</TotalTime>
  <ScaleCrop>false</ScaleCrop>
  <LinksUpToDate>false</LinksUpToDate>
  <CharactersWithSpaces>4037</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2024-11-05T09:47:00Z</dcterms:created>
  <dc:creator>Windows 用户</dc:creator>
  <cp:lastModifiedBy>uos</cp:lastModifiedBy>
  <cp:lastPrinted>2025-01-10T09:45:00Z</cp:lastPrinted>
  <dcterms:modified xsi:type="dcterms:W3CDTF">2025-01-20T11:06:10Z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2052-11.8.2.9695</vt:lpwstr>
  </property>
  <property fmtid="{D5CDD505-2E9C-101B-9397-08002B2CF9AE}" pid="15" name="ICV">
    <vt:lpwstr>8EF3ECB6C26E4A50BAA74C4F73D22D21_12</vt:lpwstr>
  </property>
  <property fmtid="{D5CDD505-2E9C-101B-9397-08002B2CF9AE}" pid="16" name="KSOTemplateDocerSaveRecord">
    <vt:lpwstr>eyJoZGlkIjoiN2ZmNTIwZjA3MjlmNDZjNjcwMTNmMmI5MjJiZTRlYjEiLCJ1c2VySWQiOiI1MzAwNTAxODgifQ==</vt:lpwstr>
  </property>
</Properties>
</file>