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p>
    <w:p>
      <w:pPr>
        <w:pStyle w:val="3"/>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r>
        <w:rPr>
          <w:rFonts w:ascii="方正小标宋简体" w:hAnsi="方正小标宋简体" w:eastAsia="方正小标宋简体" w:cs="方正小标宋简体"/>
          <w:b w:val="0"/>
          <w:bCs w:val="0"/>
          <w:sz w:val="44"/>
          <w:szCs w:val="44"/>
        </w:rPr>
        <w:t>信用承诺事项办事指南</w:t>
      </w:r>
    </w:p>
    <w:p>
      <w:pPr>
        <w:pStyle w:val="4"/>
        <w:widowControl/>
        <w:spacing w:before="0" w:beforeAutospacing="0" w:after="0" w:afterAutospacing="0" w:line="580" w:lineRule="exact"/>
        <w:rPr>
          <w:rFonts w:hint="default" w:ascii="仿宋_GB2312" w:hAnsi="仿宋_GB2312" w:eastAsia="仿宋_GB2312" w:cs="仿宋_GB2312"/>
          <w:sz w:val="32"/>
          <w:szCs w:val="32"/>
        </w:rPr>
      </w:pPr>
    </w:p>
    <w:p/>
    <w:p>
      <w:pPr>
        <w:pStyle w:val="4"/>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一、事项名称</w:t>
      </w:r>
    </w:p>
    <w:p>
      <w:pPr>
        <w:pStyle w:val="4"/>
        <w:widowControl/>
        <w:spacing w:before="0" w:beforeAutospacing="0" w:after="0" w:afterAutospacing="0" w:line="580" w:lineRule="exact"/>
        <w:ind w:firstLine="800" w:firstLineChars="25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食品小作坊登记</w:t>
      </w:r>
    </w:p>
    <w:p>
      <w:pPr>
        <w:pStyle w:val="4"/>
        <w:widowControl/>
        <w:spacing w:before="0" w:beforeAutospacing="0" w:after="0" w:afterAutospacing="0" w:line="580" w:lineRule="exact"/>
        <w:ind w:firstLine="640" w:firstLineChars="200"/>
        <w:rPr>
          <w:rFonts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二、办理依据</w:t>
      </w:r>
    </w:p>
    <w:p/>
    <w:p>
      <w:pPr>
        <w:spacing w:line="3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《中华人民共和国食品安全法》《安徽省食品安全条例》</w:t>
      </w:r>
    </w:p>
    <w:p>
      <w:pPr>
        <w:pStyle w:val="4"/>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三、适用范围</w:t>
      </w:r>
    </w:p>
    <w:p>
      <w:pPr>
        <w:widowControl/>
        <w:spacing w:line="580" w:lineRule="exact"/>
        <w:ind w:firstLine="640" w:firstLineChars="200"/>
        <w:jc w:val="left"/>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对经营条件未发生变化的企业，在延续换证、变更等实行告知承诺。</w:t>
      </w:r>
    </w:p>
    <w:p>
      <w:pPr>
        <w:pStyle w:val="4"/>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四、申请材料</w:t>
      </w:r>
    </w:p>
    <w:p>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1.信用承诺书；</w:t>
      </w:r>
    </w:p>
    <w:p>
      <w:pPr>
        <w:pStyle w:val="4"/>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2.办理食品小作坊登记的其他材料。</w:t>
      </w:r>
    </w:p>
    <w:p>
      <w:pPr>
        <w:pStyle w:val="4"/>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五、办理流程</w:t>
      </w:r>
    </w:p>
    <w:p>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1.申请人承诺符合条件并提交有关材料的，予以即时办理（特定事项除外）；</w:t>
      </w:r>
    </w:p>
    <w:p>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2.申请人部分申报材料不齐备但信用状况较好且书面承诺在规定期限提供材料的，予以先行受理。</w:t>
      </w:r>
    </w:p>
    <w:p>
      <w:pPr>
        <w:pStyle w:val="4"/>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六、办理时限</w:t>
      </w:r>
    </w:p>
    <w:p>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申请承诺符合标准条件的，实行形式审查，当场作出审批决定。</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00"/>
    <w:family w:val="modern"/>
    <w:pitch w:val="default"/>
    <w:sig w:usb0="00000000" w:usb1="00000000" w:usb2="00000010" w:usb3="00000000" w:csb0="00040000" w:csb1="00000000"/>
  </w:font>
  <w:font w:name="仿宋_GB2312">
    <w:altName w:val="方正仿宋_GBK"/>
    <w:panose1 w:val="02010609030101010101"/>
    <w:charset w:val="00"/>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CESI黑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E1D7C55D"/>
    <w:rsid w:val="0012685A"/>
    <w:rsid w:val="0016210A"/>
    <w:rsid w:val="00165472"/>
    <w:rsid w:val="00402263"/>
    <w:rsid w:val="00465884"/>
    <w:rsid w:val="005220B8"/>
    <w:rsid w:val="005246D8"/>
    <w:rsid w:val="00603B62"/>
    <w:rsid w:val="00616E85"/>
    <w:rsid w:val="0078194D"/>
    <w:rsid w:val="008473E9"/>
    <w:rsid w:val="00854D5B"/>
    <w:rsid w:val="008A23A2"/>
    <w:rsid w:val="008D1E78"/>
    <w:rsid w:val="008D5989"/>
    <w:rsid w:val="008D5C10"/>
    <w:rsid w:val="00A17271"/>
    <w:rsid w:val="00A26539"/>
    <w:rsid w:val="00A60A3B"/>
    <w:rsid w:val="00A656AC"/>
    <w:rsid w:val="00BA2F17"/>
    <w:rsid w:val="00C313E8"/>
    <w:rsid w:val="00C86BB4"/>
    <w:rsid w:val="00DD7889"/>
    <w:rsid w:val="00E0432A"/>
    <w:rsid w:val="00E45CEC"/>
    <w:rsid w:val="00E97902"/>
    <w:rsid w:val="00EA6510"/>
    <w:rsid w:val="00F95F1C"/>
    <w:rsid w:val="15523633"/>
    <w:rsid w:val="47AC3472"/>
    <w:rsid w:val="4D616AAD"/>
    <w:rsid w:val="4DEFC28B"/>
    <w:rsid w:val="540452FF"/>
    <w:rsid w:val="5FFDB869"/>
    <w:rsid w:val="6CBC5656"/>
    <w:rsid w:val="7BFF52FD"/>
    <w:rsid w:val="7DFE4BA2"/>
    <w:rsid w:val="DEE68758"/>
    <w:rsid w:val="E1D7C55D"/>
    <w:rsid w:val="F74BD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4">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iPriority w:val="0"/>
    <w:pPr>
      <w:spacing w:before="0" w:after="140" w:line="276" w:lineRule="auto"/>
    </w:pPr>
    <w:rPr>
      <w:rFonts w:eastAsia="宋体" w:cs="Times New Roman"/>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kern w:val="2"/>
      <w:sz w:val="18"/>
      <w:szCs w:val="18"/>
    </w:rPr>
  </w:style>
  <w:style w:type="character" w:customStyle="1" w:styleId="10">
    <w:name w:val="页脚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355</Words>
  <Characters>359</Characters>
  <Lines>2</Lines>
  <Paragraphs>1</Paragraphs>
  <TotalTime>0</TotalTime>
  <ScaleCrop>false</ScaleCrop>
  <LinksUpToDate>false</LinksUpToDate>
  <CharactersWithSpaces>359</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2025-08-13T09:02:00Z</dcterms:created>
  <dc:creator>uos</dc:creator>
  <cp:lastModifiedBy>user</cp:lastModifiedBy>
  <dcterms:modified xsi:type="dcterms:W3CDTF">2025-09-15T11:05:56Z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BE7BAEF6E6B4AA4B86135E68612803EC</vt:lpwstr>
  </property>
  <property fmtid="{D5CDD505-2E9C-101B-9397-08002B2CF9AE}" pid="4" name="KSOTemplateDocerSaveRecord">
    <vt:lpwstr>eyJoZGlkIjoiMjZlMTg4Y2ExMDUzZGJiYTE0NmNlZTQyYWYxNjEyNTkifQ==</vt:lpwstr>
  </property>
</Properties>
</file>