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cs="宋体"/>
          <w:b/>
          <w:bCs/>
          <w:color w:val="auto"/>
          <w:sz w:val="32"/>
          <w:szCs w:val="32"/>
          <w:lang w:val="en-US" w:eastAsia="zh-CN"/>
        </w:rPr>
        <w:t>淮南市</w:t>
      </w:r>
      <w:r>
        <w:rPr>
          <w:rFonts w:ascii="宋体" w:hAnsi="宋体" w:eastAsia="宋体" w:cs="宋体"/>
          <w:b/>
          <w:color w:val="auto"/>
          <w:sz w:val="32"/>
          <w:u w:color="auto"/>
        </w:rPr>
        <w:t>老年鞋</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7FA368E">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每种产品抽取样品数量见表1。</w:t>
      </w:r>
    </w:p>
    <w:p w14:paraId="080D8BB9">
      <w:pPr>
        <w:snapToGrid w:val="0"/>
        <w:spacing w:line="440" w:lineRule="exact"/>
        <w:ind w:firstLine="420" w:firstLineChars="200"/>
        <w:rPr>
          <w:rFonts w:hint="eastAsia"/>
          <w:color w:val="000000"/>
          <w:szCs w:val="21"/>
          <w:lang w:eastAsia="zh-CN"/>
        </w:rPr>
      </w:pPr>
      <w:r>
        <w:rPr>
          <w:rFonts w:hint="eastAsia"/>
          <w:szCs w:val="21"/>
        </w:rPr>
        <w:t>每批次产品抽取样品</w:t>
      </w:r>
      <w:r>
        <w:rPr>
          <w:rFonts w:hint="eastAsia"/>
          <w:szCs w:val="21"/>
          <w:lang w:val="en-US" w:eastAsia="zh-CN"/>
        </w:rPr>
        <w:t>3双</w:t>
      </w:r>
      <w:r>
        <w:rPr>
          <w:rFonts w:hint="eastAsia"/>
          <w:szCs w:val="21"/>
        </w:rPr>
        <w:t>，其中</w:t>
      </w:r>
      <w:r>
        <w:rPr>
          <w:rFonts w:hint="eastAsia"/>
          <w:szCs w:val="21"/>
          <w:lang w:val="en-US" w:eastAsia="zh-CN"/>
        </w:rPr>
        <w:t>2双</w:t>
      </w:r>
      <w:r>
        <w:rPr>
          <w:rFonts w:hint="eastAsia"/>
          <w:szCs w:val="21"/>
        </w:rPr>
        <w:t>作为检验样品，</w:t>
      </w:r>
      <w:r>
        <w:rPr>
          <w:rFonts w:hint="eastAsia"/>
          <w:szCs w:val="21"/>
          <w:lang w:val="en-US" w:eastAsia="zh-CN"/>
        </w:rPr>
        <w:t>1双</w:t>
      </w:r>
      <w:r>
        <w:rPr>
          <w:rFonts w:hint="eastAsia"/>
          <w:szCs w:val="21"/>
        </w:rPr>
        <w:t>作为备用样品。</w:t>
      </w:r>
    </w:p>
    <w:p w14:paraId="0049C5E6">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w:t>
      </w:r>
      <w:r>
        <w:rPr>
          <w:rFonts w:hint="eastAsia" w:ascii="宋体" w:hAnsi="宋体"/>
          <w:color w:val="000000"/>
          <w:szCs w:val="21"/>
          <w:lang w:val="en-US" w:eastAsia="zh-CN"/>
        </w:rPr>
        <w:t>1</w:t>
      </w:r>
      <w:r>
        <w:rPr>
          <w:rFonts w:hint="eastAsia"/>
          <w:color w:val="000000"/>
          <w:szCs w:val="21"/>
        </w:rPr>
        <w:t>旅游鞋</w:t>
      </w:r>
      <w:r>
        <w:rPr>
          <w:rFonts w:hint="eastAsia"/>
          <w:color w:val="000000"/>
          <w:szCs w:val="21"/>
          <w:lang w:val="en-US" w:eastAsia="zh-CN"/>
        </w:rPr>
        <w:t>(GB/T 15107-2013)</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帮底剥离强度或底墙与帮面剥离强度</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3903.3-2011</w:t>
            </w:r>
          </w:p>
        </w:tc>
      </w:tr>
      <w:tr w14:paraId="4761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92A96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5E0EAB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成鞋耐折性能</w:t>
            </w:r>
          </w:p>
        </w:tc>
        <w:tc>
          <w:tcPr>
            <w:tcW w:w="3473" w:type="dxa"/>
            <w:vAlign w:val="center"/>
          </w:tcPr>
          <w:p w14:paraId="76B0F2DF">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3903.1-2008</w:t>
            </w:r>
          </w:p>
        </w:tc>
      </w:tr>
      <w:tr w14:paraId="7C5EC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77BB4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649F40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外底耐磨性能</w:t>
            </w:r>
          </w:p>
        </w:tc>
        <w:tc>
          <w:tcPr>
            <w:tcW w:w="3473" w:type="dxa"/>
            <w:vAlign w:val="center"/>
          </w:tcPr>
          <w:p w14:paraId="4338F2A6">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3903.2-2008</w:t>
            </w:r>
          </w:p>
        </w:tc>
      </w:tr>
      <w:tr w14:paraId="4DE0A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71ABB9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40DDFDA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外底与外中底粘合强度</w:t>
            </w:r>
          </w:p>
        </w:tc>
        <w:tc>
          <w:tcPr>
            <w:tcW w:w="3473" w:type="dxa"/>
            <w:vAlign w:val="center"/>
          </w:tcPr>
          <w:p w14:paraId="0F3D87F8">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QB/T 2886-2007</w:t>
            </w:r>
          </w:p>
        </w:tc>
      </w:tr>
      <w:tr w14:paraId="5A71D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C3EE85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3FEB5DB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游离甲醛</w:t>
            </w:r>
          </w:p>
        </w:tc>
        <w:tc>
          <w:tcPr>
            <w:tcW w:w="3473" w:type="dxa"/>
            <w:vAlign w:val="center"/>
          </w:tcPr>
          <w:p w14:paraId="098672E9">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2912.1-2009</w:t>
            </w:r>
          </w:p>
          <w:p w14:paraId="263FF99A">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19941.1-2019</w:t>
            </w:r>
          </w:p>
          <w:p w14:paraId="2823C4CB">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19941.2-2019</w:t>
            </w:r>
          </w:p>
          <w:p w14:paraId="732AB639">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19941-2005</w:t>
            </w:r>
          </w:p>
        </w:tc>
      </w:tr>
    </w:tbl>
    <w:p w14:paraId="20974650">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2</w:t>
      </w:r>
      <w:r>
        <w:rPr>
          <w:rFonts w:hint="eastAsia"/>
          <w:color w:val="000000"/>
          <w:szCs w:val="21"/>
        </w:rPr>
        <w:t xml:space="preserve"> </w:t>
      </w:r>
      <w:r>
        <w:rPr>
          <w:rFonts w:hint="eastAsia"/>
          <w:color w:val="000000"/>
          <w:szCs w:val="21"/>
          <w:lang w:val="en-US" w:eastAsia="zh-CN"/>
        </w:rPr>
        <w:t>休闲鞋(QB/T 2955-2017)</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耐折性能</w:t>
            </w:r>
          </w:p>
        </w:tc>
        <w:tc>
          <w:tcPr>
            <w:tcW w:w="3473" w:type="dxa"/>
            <w:vAlign w:val="center"/>
          </w:tcPr>
          <w:p w14:paraId="54AECD38">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3903.1-2017</w:t>
            </w:r>
          </w:p>
        </w:tc>
      </w:tr>
      <w:tr w14:paraId="1CEF8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B08BA2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004359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外底耐磨性能</w:t>
            </w:r>
          </w:p>
        </w:tc>
        <w:tc>
          <w:tcPr>
            <w:tcW w:w="3473" w:type="dxa"/>
            <w:vAlign w:val="center"/>
          </w:tcPr>
          <w:p w14:paraId="7B55221F">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3903.2-2017</w:t>
            </w:r>
          </w:p>
        </w:tc>
      </w:tr>
      <w:tr w14:paraId="29853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E423EA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57678C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剥离强度</w:t>
            </w:r>
          </w:p>
        </w:tc>
        <w:tc>
          <w:tcPr>
            <w:tcW w:w="3473" w:type="dxa"/>
            <w:vAlign w:val="center"/>
          </w:tcPr>
          <w:p w14:paraId="3D155D1C">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3903.3-2011</w:t>
            </w:r>
          </w:p>
        </w:tc>
      </w:tr>
      <w:tr w14:paraId="6ED19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0F1A68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6BC150A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鞋帮拉出强度</w:t>
            </w:r>
          </w:p>
        </w:tc>
        <w:tc>
          <w:tcPr>
            <w:tcW w:w="3473" w:type="dxa"/>
            <w:vAlign w:val="center"/>
          </w:tcPr>
          <w:p w14:paraId="07F61CB9">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QB/T 2955-2017</w:t>
            </w:r>
          </w:p>
        </w:tc>
      </w:tr>
      <w:tr w14:paraId="5C3FA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99E9B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0B98A04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外底与外中底粘合强度</w:t>
            </w:r>
          </w:p>
        </w:tc>
        <w:tc>
          <w:tcPr>
            <w:tcW w:w="3473" w:type="dxa"/>
            <w:vAlign w:val="center"/>
          </w:tcPr>
          <w:p w14:paraId="1163456C">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21396-2008</w:t>
            </w:r>
          </w:p>
        </w:tc>
      </w:tr>
      <w:tr w14:paraId="1D216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CEA14F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0AB6EE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游离或可部分水解的甲醛</w:t>
            </w:r>
          </w:p>
        </w:tc>
        <w:tc>
          <w:tcPr>
            <w:tcW w:w="3473" w:type="dxa"/>
            <w:vAlign w:val="center"/>
          </w:tcPr>
          <w:p w14:paraId="58BFCCF3">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2912.1-2009</w:t>
            </w:r>
          </w:p>
          <w:p w14:paraId="0506FE88">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19941-2005</w:t>
            </w:r>
          </w:p>
        </w:tc>
      </w:tr>
    </w:tbl>
    <w:p w14:paraId="1C6C164A">
      <w:pPr>
        <w:snapToGrid w:val="0"/>
        <w:spacing w:line="440" w:lineRule="exact"/>
        <w:ind w:firstLine="420" w:firstLineChars="200"/>
        <w:rPr>
          <w:color w:val="000000"/>
          <w:szCs w:val="21"/>
        </w:rPr>
      </w:pPr>
    </w:p>
    <w:p w14:paraId="1FFCF7FA">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布鞋(QB/T 4329-2012)</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33E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39" w:type="dxa"/>
            <w:vAlign w:val="center"/>
          </w:tcPr>
          <w:p w14:paraId="7AA8FD1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4A2F5B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156E7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585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96F38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3BC655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感官质量</w:t>
            </w:r>
          </w:p>
        </w:tc>
        <w:tc>
          <w:tcPr>
            <w:tcW w:w="3473" w:type="dxa"/>
            <w:vAlign w:val="center"/>
          </w:tcPr>
          <w:p w14:paraId="2DCDDD46">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3903.5-2011</w:t>
            </w:r>
          </w:p>
        </w:tc>
      </w:tr>
      <w:tr w14:paraId="56843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8588B8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1D491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帮底剥离强度</w:t>
            </w:r>
          </w:p>
        </w:tc>
        <w:tc>
          <w:tcPr>
            <w:tcW w:w="3473" w:type="dxa"/>
            <w:vAlign w:val="center"/>
          </w:tcPr>
          <w:p w14:paraId="40391613">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3903.3-2011</w:t>
            </w:r>
          </w:p>
        </w:tc>
      </w:tr>
      <w:tr w14:paraId="04E5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D90D0D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12BD23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成鞋耐折性能</w:t>
            </w:r>
          </w:p>
        </w:tc>
        <w:tc>
          <w:tcPr>
            <w:tcW w:w="3473" w:type="dxa"/>
            <w:vAlign w:val="center"/>
          </w:tcPr>
          <w:p w14:paraId="7A74C220">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3903.1-2008</w:t>
            </w:r>
          </w:p>
        </w:tc>
      </w:tr>
      <w:tr w14:paraId="679A1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60F2D8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F3241C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外底耐磨性能</w:t>
            </w:r>
          </w:p>
        </w:tc>
        <w:tc>
          <w:tcPr>
            <w:tcW w:w="3473" w:type="dxa"/>
            <w:vAlign w:val="center"/>
          </w:tcPr>
          <w:p w14:paraId="56F13518">
            <w:pPr>
              <w:snapToGrid w:val="0"/>
              <w:spacing w:line="240" w:lineRule="auto"/>
              <w:jc w:val="center"/>
              <w:rPr>
                <w:rFonts w:hint="default" w:eastAsia="宋体"/>
                <w:color w:val="000000"/>
                <w:szCs w:val="21"/>
                <w:vertAlign w:val="baseline"/>
                <w:lang w:val="en-US" w:eastAsia="zh-CN"/>
              </w:rPr>
            </w:pPr>
            <w:r>
              <w:rPr>
                <w:rFonts w:hint="eastAsia" w:eastAsia="宋体"/>
                <w:color w:val="000000"/>
                <w:szCs w:val="21"/>
                <w:vertAlign w:val="baseline"/>
                <w:lang w:val="en-US" w:eastAsia="zh-CN"/>
              </w:rPr>
              <w:t>GB/T 3903.2-2008</w:t>
            </w:r>
          </w:p>
        </w:tc>
      </w:tr>
      <w:tr w14:paraId="59848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BE16F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72B3E03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游离或可部分分解的甲醛含量</w:t>
            </w:r>
          </w:p>
        </w:tc>
        <w:tc>
          <w:tcPr>
            <w:tcW w:w="3473" w:type="dxa"/>
            <w:vAlign w:val="center"/>
          </w:tcPr>
          <w:p w14:paraId="024741FC">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2912.1-2009</w:t>
            </w:r>
          </w:p>
          <w:p w14:paraId="7B5EC544">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19941</w:t>
            </w:r>
            <w:bookmarkStart w:id="0" w:name="_GoBack"/>
            <w:bookmarkEnd w:id="0"/>
            <w:r>
              <w:rPr>
                <w:rFonts w:hint="default" w:eastAsia="宋体"/>
                <w:color w:val="000000"/>
                <w:szCs w:val="21"/>
                <w:vertAlign w:val="baseline"/>
                <w:lang w:val="en-US" w:eastAsia="zh-CN"/>
              </w:rPr>
              <w:t>-2005</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15107-2013 旅游鞋</w:t>
      </w:r>
    </w:p>
    <w:p w14:paraId="75F8CD1D">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QB/T 2955-2017 休闲鞋</w:t>
      </w:r>
    </w:p>
    <w:p w14:paraId="26EEAEFA">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QB/T 4329-2012 布鞋</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FD30E63">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moder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AB0C7F-400E-434B-BF6A-CC2C87D934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1AA486F9-F370-4703-AB0B-229C103E036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4333FF8"/>
    <w:rsid w:val="0D19796D"/>
    <w:rsid w:val="1B403722"/>
    <w:rsid w:val="1BBE4697"/>
    <w:rsid w:val="1CF163A7"/>
    <w:rsid w:val="21EE1107"/>
    <w:rsid w:val="246825F7"/>
    <w:rsid w:val="25DF3AF4"/>
    <w:rsid w:val="27701672"/>
    <w:rsid w:val="29EE3C92"/>
    <w:rsid w:val="2ACD3FAF"/>
    <w:rsid w:val="2AFF7B61"/>
    <w:rsid w:val="32692C37"/>
    <w:rsid w:val="369B4675"/>
    <w:rsid w:val="3AA82343"/>
    <w:rsid w:val="3C9E39FD"/>
    <w:rsid w:val="3DEF40D3"/>
    <w:rsid w:val="44937F9B"/>
    <w:rsid w:val="4721404E"/>
    <w:rsid w:val="507908EE"/>
    <w:rsid w:val="522E2F34"/>
    <w:rsid w:val="530F7A0D"/>
    <w:rsid w:val="5551190C"/>
    <w:rsid w:val="590E402B"/>
    <w:rsid w:val="5A567682"/>
    <w:rsid w:val="5C0748DB"/>
    <w:rsid w:val="5E4E4E2C"/>
    <w:rsid w:val="5EA66A16"/>
    <w:rsid w:val="625C73EB"/>
    <w:rsid w:val="650669CB"/>
    <w:rsid w:val="660364FC"/>
    <w:rsid w:val="684A6664"/>
    <w:rsid w:val="6A7E6BAB"/>
    <w:rsid w:val="6A811342"/>
    <w:rsid w:val="6B8D6C10"/>
    <w:rsid w:val="6DA7451F"/>
    <w:rsid w:val="6F3F1B91"/>
    <w:rsid w:val="702B4DF4"/>
    <w:rsid w:val="72321ACB"/>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843</Words>
  <Characters>1231</Characters>
  <Lines>0</Lines>
  <Paragraphs>0</Paragraphs>
  <TotalTime>1</TotalTime>
  <ScaleCrop>false</ScaleCrop>
  <LinksUpToDate>false</LinksUpToDate>
  <CharactersWithSpaces>1271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2025-10-21T01:54:55Z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503F4243A0214231A6098AB4B14F4178_13</vt:lpwstr>
  </property>
  <property fmtid="{D5CDD505-2E9C-101B-9397-08002B2CF9AE}" pid="4" name="KSOTemplateDocerSaveRecord">
    <vt:lpwstr>eyJoZGlkIjoiYzc5OTIyYjZlMjJmMmZjNWQxMTU1ZjJlZDkxZWM3OWUiLCJ1c2VySWQiOiIxNDQ1NjU1MDYxIn0=</vt:lpwstr>
  </property>
</Properties>
</file>