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C0563">
      <w:pPr>
        <w:snapToGrid w:val="0"/>
        <w:spacing w:line="440" w:lineRule="exact"/>
        <w:jc w:val="center"/>
        <w:rPr>
          <w:rFonts w:hint="eastAsia" w:ascii="宋体" w:hAnsi="宋体" w:eastAsia="宋体" w:cs="宋体"/>
          <w:b/>
          <w:bCs/>
          <w:color w:val="000000"/>
          <w:sz w:val="32"/>
          <w:szCs w:val="32"/>
        </w:rPr>
      </w:pPr>
      <w:r>
        <w:rPr>
          <w:rFonts w:hint="eastAsia" w:ascii="宋体" w:hAnsi="宋体" w:cs="宋体"/>
          <w:b/>
          <w:bCs/>
          <w:color w:val="auto"/>
          <w:sz w:val="32"/>
          <w:szCs w:val="32"/>
          <w:lang w:val="en-US" w:eastAsia="zh-CN"/>
        </w:rPr>
        <w:t>淮南市充</w:t>
      </w:r>
      <w:r>
        <w:rPr>
          <w:rFonts w:hint="eastAsia" w:ascii="宋体" w:hAnsi="宋体" w:cs="宋体"/>
          <w:b/>
          <w:bCs/>
          <w:color w:val="000000"/>
          <w:sz w:val="32"/>
          <w:szCs w:val="32"/>
          <w:lang w:val="en-US" w:eastAsia="zh-CN"/>
        </w:rPr>
        <w:t>电宝</w:t>
      </w:r>
      <w:r>
        <w:rPr>
          <w:rFonts w:hint="eastAsia" w:ascii="宋体" w:hAnsi="宋体" w:eastAsia="宋体" w:cs="宋体"/>
          <w:b/>
          <w:bCs/>
          <w:color w:val="000000"/>
          <w:sz w:val="32"/>
          <w:szCs w:val="32"/>
        </w:rPr>
        <w:t>产品质量监督抽查实施细则</w:t>
      </w:r>
      <w:r>
        <w:rPr>
          <w:rFonts w:hint="eastAsia" w:ascii="宋体" w:hAnsi="宋体" w:eastAsia="宋体" w:cs="宋体"/>
          <w:b/>
          <w:bCs/>
          <w:color w:val="000000"/>
          <w:sz w:val="32"/>
          <w:szCs w:val="32"/>
        </w:rPr>
        <w:br w:type="textWrapping"/>
      </w: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bookmarkStart w:id="0" w:name="_GoBack"/>
      <w:bookmarkEnd w:id="0"/>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530BF4E0">
      <w:pPr>
        <w:snapToGrid w:val="0"/>
        <w:spacing w:line="440" w:lineRule="exact"/>
        <w:ind w:firstLine="420" w:firstLineChars="200"/>
        <w:rPr>
          <w:szCs w:val="21"/>
        </w:rPr>
      </w:pPr>
      <w:r>
        <w:rPr>
          <w:szCs w:val="21"/>
        </w:rPr>
        <w:t>每批次抽样数量抽取样品</w:t>
      </w:r>
      <w:r>
        <w:rPr>
          <w:rFonts w:hint="eastAsia"/>
          <w:szCs w:val="21"/>
          <w:lang w:val="en-US" w:eastAsia="zh-CN"/>
        </w:rPr>
        <w:t>2个</w:t>
      </w:r>
      <w:r>
        <w:rPr>
          <w:szCs w:val="21"/>
        </w:rPr>
        <w:t>，其中</w:t>
      </w:r>
      <w:r>
        <w:rPr>
          <w:rFonts w:hint="eastAsia"/>
          <w:szCs w:val="21"/>
          <w:lang w:val="en-US" w:eastAsia="zh-CN"/>
        </w:rPr>
        <w:t>1个</w:t>
      </w:r>
      <w:r>
        <w:rPr>
          <w:szCs w:val="21"/>
        </w:rPr>
        <w:t>作为检验样品，</w:t>
      </w:r>
      <w:r>
        <w:rPr>
          <w:rFonts w:hint="eastAsia"/>
          <w:szCs w:val="21"/>
          <w:lang w:val="en-US" w:eastAsia="zh-CN"/>
        </w:rPr>
        <w:t>1个</w:t>
      </w:r>
      <w:r>
        <w:rPr>
          <w:szCs w:val="21"/>
        </w:rPr>
        <w:t>作为备用样品。</w:t>
      </w:r>
    </w:p>
    <w:p w14:paraId="52F9E9A3">
      <w:pPr>
        <w:snapToGrid w:val="0"/>
        <w:spacing w:line="440" w:lineRule="exact"/>
        <w:rPr>
          <w:color w:val="000000"/>
          <w:szCs w:val="21"/>
        </w:rPr>
      </w:pPr>
    </w:p>
    <w:p w14:paraId="1C7122B3">
      <w:pPr>
        <w:snapToGrid w:val="0"/>
        <w:spacing w:line="440" w:lineRule="exact"/>
        <w:rPr>
          <w:rFonts w:eastAsia="黑体"/>
          <w:color w:val="000000"/>
          <w:szCs w:val="21"/>
        </w:rPr>
      </w:pPr>
      <w:r>
        <w:rPr>
          <w:rFonts w:eastAsia="黑体"/>
          <w:color w:val="000000"/>
          <w:szCs w:val="21"/>
        </w:rPr>
        <w:t>2 检验依据</w:t>
      </w:r>
    </w:p>
    <w:p w14:paraId="52A9D5B8">
      <w:pPr>
        <w:snapToGrid w:val="0"/>
        <w:spacing w:line="440" w:lineRule="exact"/>
        <w:jc w:val="center"/>
        <w:rPr>
          <w:color w:val="000000"/>
          <w:szCs w:val="21"/>
        </w:rPr>
      </w:pPr>
      <w:r>
        <w:rPr>
          <w:rFonts w:hint="eastAsia"/>
          <w:color w:val="000000"/>
          <w:szCs w:val="21"/>
        </w:rPr>
        <w:t>表1</w:t>
      </w:r>
      <w:r>
        <w:rPr>
          <w:rFonts w:hint="eastAsia"/>
          <w:color w:val="000000"/>
          <w:szCs w:val="21"/>
          <w:lang w:val="en-US" w:eastAsia="zh-CN"/>
        </w:rPr>
        <w:t>充电宝</w:t>
      </w:r>
      <w:r>
        <w:rPr>
          <w:rFonts w:hint="eastAsia"/>
          <w:color w:val="000000"/>
          <w:szCs w:val="21"/>
        </w:rPr>
        <w:t>（GB/T 35590-2017）</w:t>
      </w:r>
    </w:p>
    <w:tbl>
      <w:tblPr>
        <w:tblStyle w:val="4"/>
        <w:tblW w:w="49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3625"/>
        <w:gridCol w:w="4013"/>
      </w:tblGrid>
      <w:tr w14:paraId="1E142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pct"/>
            <w:noWrap w:val="0"/>
            <w:vAlign w:val="center"/>
          </w:tcPr>
          <w:p w14:paraId="51308B87">
            <w:pPr>
              <w:snapToGrid w:val="0"/>
              <w:spacing w:line="440" w:lineRule="exact"/>
              <w:jc w:val="center"/>
              <w:rPr>
                <w:color w:val="000000"/>
                <w:szCs w:val="21"/>
              </w:rPr>
            </w:pPr>
            <w:r>
              <w:rPr>
                <w:color w:val="000000"/>
                <w:szCs w:val="21"/>
              </w:rPr>
              <w:t>序号</w:t>
            </w:r>
          </w:p>
        </w:tc>
        <w:tc>
          <w:tcPr>
            <w:tcW w:w="2158" w:type="pct"/>
            <w:noWrap w:val="0"/>
            <w:vAlign w:val="center"/>
          </w:tcPr>
          <w:p w14:paraId="364FFA23">
            <w:pPr>
              <w:snapToGrid w:val="0"/>
              <w:spacing w:line="440" w:lineRule="exact"/>
              <w:jc w:val="center"/>
              <w:rPr>
                <w:color w:val="000000"/>
                <w:szCs w:val="21"/>
              </w:rPr>
            </w:pPr>
            <w:r>
              <w:rPr>
                <w:color w:val="000000"/>
                <w:szCs w:val="21"/>
              </w:rPr>
              <w:t>检验项目</w:t>
            </w:r>
          </w:p>
        </w:tc>
        <w:tc>
          <w:tcPr>
            <w:tcW w:w="2389" w:type="pct"/>
            <w:noWrap w:val="0"/>
            <w:vAlign w:val="center"/>
          </w:tcPr>
          <w:p w14:paraId="08870C40">
            <w:pPr>
              <w:snapToGrid w:val="0"/>
              <w:spacing w:line="440" w:lineRule="exact"/>
              <w:jc w:val="center"/>
              <w:rPr>
                <w:color w:val="000000"/>
                <w:szCs w:val="21"/>
              </w:rPr>
            </w:pPr>
            <w:r>
              <w:rPr>
                <w:color w:val="000000"/>
                <w:szCs w:val="21"/>
              </w:rPr>
              <w:t>检验方法</w:t>
            </w:r>
          </w:p>
        </w:tc>
      </w:tr>
      <w:tr w14:paraId="3AFBD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pct"/>
            <w:noWrap w:val="0"/>
            <w:vAlign w:val="center"/>
          </w:tcPr>
          <w:p w14:paraId="650A41E0">
            <w:pPr>
              <w:snapToGrid w:val="0"/>
              <w:spacing w:line="440" w:lineRule="exact"/>
              <w:jc w:val="center"/>
              <w:rPr>
                <w:color w:val="000000"/>
                <w:szCs w:val="21"/>
              </w:rPr>
            </w:pPr>
            <w:r>
              <w:rPr>
                <w:color w:val="000000"/>
                <w:szCs w:val="21"/>
              </w:rPr>
              <w:t>1</w:t>
            </w:r>
          </w:p>
        </w:tc>
        <w:tc>
          <w:tcPr>
            <w:tcW w:w="2158" w:type="pct"/>
            <w:noWrap w:val="0"/>
            <w:vAlign w:val="center"/>
          </w:tcPr>
          <w:p w14:paraId="03CD72A0">
            <w:pPr>
              <w:snapToGrid w:val="0"/>
              <w:spacing w:line="440" w:lineRule="exact"/>
              <w:jc w:val="center"/>
              <w:rPr>
                <w:color w:val="000000"/>
                <w:szCs w:val="21"/>
              </w:rPr>
            </w:pPr>
            <w:r>
              <w:rPr>
                <w:rFonts w:hint="eastAsia"/>
                <w:color w:val="000000"/>
                <w:szCs w:val="21"/>
              </w:rPr>
              <w:t>外观</w:t>
            </w:r>
          </w:p>
        </w:tc>
        <w:tc>
          <w:tcPr>
            <w:tcW w:w="2389" w:type="pct"/>
            <w:noWrap w:val="0"/>
            <w:vAlign w:val="center"/>
          </w:tcPr>
          <w:p w14:paraId="0C5C30C8">
            <w:pPr>
              <w:snapToGrid w:val="0"/>
              <w:spacing w:line="440" w:lineRule="exact"/>
              <w:jc w:val="center"/>
              <w:rPr>
                <w:color w:val="000000"/>
                <w:szCs w:val="21"/>
              </w:rPr>
            </w:pPr>
            <w:r>
              <w:rPr>
                <w:rFonts w:hint="eastAsia"/>
                <w:color w:val="000000"/>
                <w:szCs w:val="21"/>
              </w:rPr>
              <w:t>GB/T 35590-2017</w:t>
            </w:r>
          </w:p>
        </w:tc>
      </w:tr>
      <w:tr w14:paraId="68AB1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pct"/>
            <w:noWrap w:val="0"/>
            <w:vAlign w:val="center"/>
          </w:tcPr>
          <w:p w14:paraId="0CD413B0">
            <w:pPr>
              <w:snapToGrid w:val="0"/>
              <w:spacing w:line="440" w:lineRule="exact"/>
              <w:jc w:val="center"/>
              <w:rPr>
                <w:color w:val="000000"/>
                <w:szCs w:val="21"/>
              </w:rPr>
            </w:pPr>
            <w:r>
              <w:rPr>
                <w:color w:val="000000"/>
                <w:szCs w:val="21"/>
              </w:rPr>
              <w:t>2</w:t>
            </w:r>
          </w:p>
        </w:tc>
        <w:tc>
          <w:tcPr>
            <w:tcW w:w="2158" w:type="pct"/>
            <w:noWrap w:val="0"/>
            <w:vAlign w:val="center"/>
          </w:tcPr>
          <w:p w14:paraId="4308FEEB">
            <w:pPr>
              <w:snapToGrid w:val="0"/>
              <w:spacing w:line="440" w:lineRule="exact"/>
              <w:jc w:val="center"/>
              <w:rPr>
                <w:color w:val="000000"/>
                <w:szCs w:val="21"/>
              </w:rPr>
            </w:pPr>
            <w:r>
              <w:rPr>
                <w:rFonts w:hint="eastAsia"/>
                <w:color w:val="000000"/>
                <w:szCs w:val="21"/>
              </w:rPr>
              <w:t>标识</w:t>
            </w:r>
          </w:p>
        </w:tc>
        <w:tc>
          <w:tcPr>
            <w:tcW w:w="2389" w:type="pct"/>
            <w:noWrap w:val="0"/>
            <w:vAlign w:val="center"/>
          </w:tcPr>
          <w:p w14:paraId="0F0D6BEA">
            <w:pPr>
              <w:snapToGrid w:val="0"/>
              <w:spacing w:line="440" w:lineRule="exact"/>
              <w:jc w:val="center"/>
              <w:rPr>
                <w:color w:val="000000"/>
                <w:szCs w:val="21"/>
              </w:rPr>
            </w:pPr>
            <w:r>
              <w:rPr>
                <w:rFonts w:hint="eastAsia"/>
                <w:color w:val="000000"/>
                <w:szCs w:val="21"/>
              </w:rPr>
              <w:t>GB/T 35590-2017</w:t>
            </w:r>
          </w:p>
        </w:tc>
      </w:tr>
      <w:tr w14:paraId="3F8C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pct"/>
            <w:noWrap w:val="0"/>
            <w:vAlign w:val="center"/>
          </w:tcPr>
          <w:p w14:paraId="3F515470">
            <w:pPr>
              <w:snapToGrid w:val="0"/>
              <w:spacing w:line="440" w:lineRule="exact"/>
              <w:jc w:val="center"/>
              <w:rPr>
                <w:color w:val="000000"/>
                <w:szCs w:val="21"/>
              </w:rPr>
            </w:pPr>
            <w:r>
              <w:rPr>
                <w:color w:val="000000"/>
                <w:szCs w:val="21"/>
              </w:rPr>
              <w:t>3</w:t>
            </w:r>
          </w:p>
        </w:tc>
        <w:tc>
          <w:tcPr>
            <w:tcW w:w="2158" w:type="pct"/>
            <w:noWrap w:val="0"/>
            <w:vAlign w:val="center"/>
          </w:tcPr>
          <w:p w14:paraId="30BE59B2">
            <w:pPr>
              <w:snapToGrid w:val="0"/>
              <w:spacing w:line="440" w:lineRule="exact"/>
              <w:jc w:val="center"/>
              <w:rPr>
                <w:color w:val="000000"/>
                <w:szCs w:val="21"/>
              </w:rPr>
            </w:pPr>
            <w:r>
              <w:rPr>
                <w:rFonts w:hint="eastAsia"/>
                <w:color w:val="000000"/>
                <w:szCs w:val="21"/>
              </w:rPr>
              <w:t>接口</w:t>
            </w:r>
          </w:p>
        </w:tc>
        <w:tc>
          <w:tcPr>
            <w:tcW w:w="2389" w:type="pct"/>
            <w:noWrap w:val="0"/>
            <w:vAlign w:val="center"/>
          </w:tcPr>
          <w:p w14:paraId="3B7F5E1D">
            <w:pPr>
              <w:snapToGrid w:val="0"/>
              <w:spacing w:line="440" w:lineRule="exact"/>
              <w:jc w:val="center"/>
              <w:rPr>
                <w:color w:val="000000"/>
                <w:szCs w:val="21"/>
              </w:rPr>
            </w:pPr>
            <w:r>
              <w:rPr>
                <w:rFonts w:hint="eastAsia"/>
                <w:color w:val="000000"/>
                <w:szCs w:val="21"/>
              </w:rPr>
              <w:t>GB/T 35590-2017</w:t>
            </w:r>
          </w:p>
        </w:tc>
      </w:tr>
      <w:tr w14:paraId="6B469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pct"/>
            <w:noWrap w:val="0"/>
            <w:vAlign w:val="center"/>
          </w:tcPr>
          <w:p w14:paraId="7E94B918">
            <w:pPr>
              <w:snapToGrid w:val="0"/>
              <w:spacing w:line="440" w:lineRule="exact"/>
              <w:jc w:val="center"/>
              <w:rPr>
                <w:color w:val="000000"/>
                <w:szCs w:val="21"/>
              </w:rPr>
            </w:pPr>
            <w:r>
              <w:rPr>
                <w:color w:val="000000"/>
                <w:szCs w:val="21"/>
              </w:rPr>
              <w:t>4</w:t>
            </w:r>
          </w:p>
        </w:tc>
        <w:tc>
          <w:tcPr>
            <w:tcW w:w="2158" w:type="pct"/>
            <w:noWrap w:val="0"/>
            <w:vAlign w:val="center"/>
          </w:tcPr>
          <w:p w14:paraId="75DAE919">
            <w:pPr>
              <w:snapToGrid w:val="0"/>
              <w:spacing w:line="440" w:lineRule="exact"/>
              <w:jc w:val="center"/>
              <w:rPr>
                <w:color w:val="000000"/>
                <w:szCs w:val="21"/>
              </w:rPr>
            </w:pPr>
            <w:r>
              <w:rPr>
                <w:rFonts w:hint="eastAsia"/>
                <w:color w:val="000000"/>
                <w:szCs w:val="21"/>
              </w:rPr>
              <w:t>常温下的有效输出容量</w:t>
            </w:r>
          </w:p>
        </w:tc>
        <w:tc>
          <w:tcPr>
            <w:tcW w:w="2389" w:type="pct"/>
            <w:noWrap w:val="0"/>
            <w:vAlign w:val="center"/>
          </w:tcPr>
          <w:p w14:paraId="1D35D7DF">
            <w:pPr>
              <w:snapToGrid w:val="0"/>
              <w:spacing w:line="440" w:lineRule="exact"/>
              <w:jc w:val="center"/>
              <w:rPr>
                <w:color w:val="000000"/>
                <w:szCs w:val="21"/>
              </w:rPr>
            </w:pPr>
            <w:r>
              <w:rPr>
                <w:rFonts w:hint="eastAsia"/>
                <w:color w:val="000000"/>
                <w:szCs w:val="21"/>
              </w:rPr>
              <w:t>GB/T 35590-2017</w:t>
            </w:r>
          </w:p>
        </w:tc>
      </w:tr>
      <w:tr w14:paraId="76781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pct"/>
            <w:noWrap w:val="0"/>
            <w:vAlign w:val="center"/>
          </w:tcPr>
          <w:p w14:paraId="6A1C03D2">
            <w:pPr>
              <w:snapToGrid w:val="0"/>
              <w:spacing w:line="440" w:lineRule="exact"/>
              <w:jc w:val="center"/>
              <w:rPr>
                <w:color w:val="000000"/>
                <w:szCs w:val="21"/>
              </w:rPr>
            </w:pPr>
            <w:r>
              <w:rPr>
                <w:color w:val="000000"/>
                <w:szCs w:val="21"/>
              </w:rPr>
              <w:t>5</w:t>
            </w:r>
          </w:p>
        </w:tc>
        <w:tc>
          <w:tcPr>
            <w:tcW w:w="2158" w:type="pct"/>
            <w:noWrap w:val="0"/>
            <w:vAlign w:val="center"/>
          </w:tcPr>
          <w:p w14:paraId="0FA8F25F">
            <w:pPr>
              <w:snapToGrid w:val="0"/>
              <w:spacing w:line="440" w:lineRule="exact"/>
              <w:jc w:val="center"/>
              <w:rPr>
                <w:color w:val="000000"/>
                <w:szCs w:val="21"/>
              </w:rPr>
            </w:pPr>
            <w:r>
              <w:rPr>
                <w:rFonts w:hint="eastAsia"/>
                <w:color w:val="000000"/>
                <w:szCs w:val="21"/>
              </w:rPr>
              <w:t>充电状态下的电源适应性</w:t>
            </w:r>
          </w:p>
        </w:tc>
        <w:tc>
          <w:tcPr>
            <w:tcW w:w="2389" w:type="pct"/>
            <w:noWrap w:val="0"/>
            <w:vAlign w:val="center"/>
          </w:tcPr>
          <w:p w14:paraId="04AA138B">
            <w:pPr>
              <w:snapToGrid w:val="0"/>
              <w:spacing w:line="440" w:lineRule="exact"/>
              <w:jc w:val="center"/>
              <w:rPr>
                <w:color w:val="000000"/>
                <w:szCs w:val="21"/>
              </w:rPr>
            </w:pPr>
            <w:r>
              <w:rPr>
                <w:rFonts w:hint="eastAsia"/>
                <w:color w:val="000000"/>
                <w:szCs w:val="21"/>
              </w:rPr>
              <w:t>GB/T 35590-2017</w:t>
            </w:r>
          </w:p>
        </w:tc>
      </w:tr>
      <w:tr w14:paraId="64A73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 w:type="pct"/>
            <w:noWrap w:val="0"/>
            <w:vAlign w:val="center"/>
          </w:tcPr>
          <w:p w14:paraId="54E904BC">
            <w:pPr>
              <w:snapToGrid w:val="0"/>
              <w:spacing w:line="440" w:lineRule="exact"/>
              <w:jc w:val="center"/>
              <w:rPr>
                <w:color w:val="000000"/>
                <w:szCs w:val="21"/>
              </w:rPr>
            </w:pPr>
            <w:r>
              <w:rPr>
                <w:color w:val="000000"/>
                <w:szCs w:val="21"/>
              </w:rPr>
              <w:t>6</w:t>
            </w:r>
          </w:p>
        </w:tc>
        <w:tc>
          <w:tcPr>
            <w:tcW w:w="2158" w:type="pct"/>
            <w:noWrap w:val="0"/>
            <w:vAlign w:val="center"/>
          </w:tcPr>
          <w:p w14:paraId="76CF8B87">
            <w:pPr>
              <w:snapToGrid w:val="0"/>
              <w:spacing w:line="440" w:lineRule="exact"/>
              <w:jc w:val="center"/>
              <w:rPr>
                <w:color w:val="000000"/>
                <w:szCs w:val="21"/>
              </w:rPr>
            </w:pPr>
            <w:r>
              <w:rPr>
                <w:rFonts w:hint="eastAsia"/>
                <w:color w:val="000000"/>
                <w:szCs w:val="21"/>
              </w:rPr>
              <w:t>输出电压</w:t>
            </w:r>
          </w:p>
        </w:tc>
        <w:tc>
          <w:tcPr>
            <w:tcW w:w="2389" w:type="pct"/>
            <w:noWrap w:val="0"/>
            <w:vAlign w:val="center"/>
          </w:tcPr>
          <w:p w14:paraId="0E781322">
            <w:pPr>
              <w:snapToGrid w:val="0"/>
              <w:spacing w:line="440" w:lineRule="exact"/>
              <w:jc w:val="center"/>
              <w:rPr>
                <w:color w:val="000000"/>
                <w:szCs w:val="21"/>
              </w:rPr>
            </w:pPr>
            <w:r>
              <w:rPr>
                <w:rFonts w:hint="eastAsia"/>
                <w:color w:val="000000"/>
                <w:szCs w:val="21"/>
              </w:rPr>
              <w:t>GB/T 35590-2017</w:t>
            </w:r>
          </w:p>
        </w:tc>
      </w:tr>
    </w:tbl>
    <w:p w14:paraId="3721791C">
      <w:pPr>
        <w:adjustRightInd w:val="0"/>
        <w:snapToGrid w:val="0"/>
        <w:spacing w:line="440" w:lineRule="exact"/>
        <w:jc w:val="center"/>
        <w:rPr>
          <w:color w:val="000000"/>
          <w:szCs w:val="21"/>
        </w:rPr>
      </w:pPr>
    </w:p>
    <w:p w14:paraId="15CD2109">
      <w:pPr>
        <w:adjustRightInd w:val="0"/>
        <w:snapToGrid w:val="0"/>
        <w:spacing w:line="440" w:lineRule="exact"/>
        <w:jc w:val="center"/>
        <w:rPr>
          <w:color w:val="000000"/>
          <w:szCs w:val="21"/>
        </w:rPr>
      </w:pPr>
      <w:r>
        <w:rPr>
          <w:rFonts w:hint="eastAsia"/>
          <w:color w:val="000000"/>
          <w:szCs w:val="21"/>
        </w:rPr>
        <w:t>表2</w:t>
      </w:r>
      <w:r>
        <w:rPr>
          <w:rFonts w:hint="eastAsia"/>
          <w:color w:val="000000"/>
          <w:szCs w:val="21"/>
          <w:lang w:val="en-US" w:eastAsia="zh-CN"/>
        </w:rPr>
        <w:t>充电宝</w:t>
      </w:r>
      <w:r>
        <w:rPr>
          <w:rFonts w:hint="eastAsia"/>
          <w:color w:val="000000"/>
          <w:szCs w:val="21"/>
        </w:rPr>
        <w:t>（GB 4943.1-2022</w:t>
      </w:r>
      <w:r>
        <w:rPr>
          <w:rFonts w:hint="eastAsia"/>
        </w:rPr>
        <w:t>）</w:t>
      </w:r>
    </w:p>
    <w:tbl>
      <w:tblPr>
        <w:tblStyle w:val="4"/>
        <w:tblW w:w="49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3625"/>
        <w:gridCol w:w="4013"/>
      </w:tblGrid>
      <w:tr w14:paraId="4B295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451" w:type="pct"/>
            <w:noWrap w:val="0"/>
            <w:vAlign w:val="center"/>
          </w:tcPr>
          <w:p w14:paraId="5BC1A20B">
            <w:pPr>
              <w:snapToGrid w:val="0"/>
              <w:spacing w:line="440" w:lineRule="exact"/>
              <w:jc w:val="center"/>
              <w:rPr>
                <w:color w:val="000000"/>
                <w:szCs w:val="21"/>
              </w:rPr>
            </w:pPr>
            <w:r>
              <w:rPr>
                <w:color w:val="000000"/>
                <w:szCs w:val="21"/>
              </w:rPr>
              <w:t>序号</w:t>
            </w:r>
          </w:p>
        </w:tc>
        <w:tc>
          <w:tcPr>
            <w:tcW w:w="2158" w:type="pct"/>
            <w:noWrap w:val="0"/>
            <w:vAlign w:val="center"/>
          </w:tcPr>
          <w:p w14:paraId="24C683BF">
            <w:pPr>
              <w:snapToGrid w:val="0"/>
              <w:spacing w:line="440" w:lineRule="exact"/>
              <w:jc w:val="center"/>
              <w:rPr>
                <w:color w:val="000000"/>
                <w:szCs w:val="21"/>
              </w:rPr>
            </w:pPr>
            <w:r>
              <w:rPr>
                <w:color w:val="000000"/>
                <w:szCs w:val="21"/>
              </w:rPr>
              <w:t>检验项目</w:t>
            </w:r>
          </w:p>
        </w:tc>
        <w:tc>
          <w:tcPr>
            <w:tcW w:w="2389" w:type="pct"/>
            <w:noWrap w:val="0"/>
            <w:vAlign w:val="center"/>
          </w:tcPr>
          <w:p w14:paraId="6969D86B">
            <w:pPr>
              <w:snapToGrid w:val="0"/>
              <w:spacing w:line="440" w:lineRule="exact"/>
              <w:jc w:val="center"/>
              <w:rPr>
                <w:color w:val="000000"/>
                <w:szCs w:val="21"/>
              </w:rPr>
            </w:pPr>
            <w:r>
              <w:rPr>
                <w:color w:val="000000"/>
                <w:szCs w:val="21"/>
              </w:rPr>
              <w:t>检验方法</w:t>
            </w:r>
          </w:p>
        </w:tc>
      </w:tr>
      <w:tr w14:paraId="35C4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noWrap w:val="0"/>
            <w:vAlign w:val="center"/>
          </w:tcPr>
          <w:p w14:paraId="42FB8A3F">
            <w:pPr>
              <w:snapToGrid w:val="0"/>
              <w:spacing w:line="440" w:lineRule="exact"/>
              <w:jc w:val="center"/>
              <w:rPr>
                <w:color w:val="000000"/>
                <w:szCs w:val="21"/>
              </w:rPr>
            </w:pPr>
            <w:r>
              <w:rPr>
                <w:color w:val="000000"/>
                <w:szCs w:val="21"/>
              </w:rPr>
              <w:t>1</w:t>
            </w:r>
          </w:p>
        </w:tc>
        <w:tc>
          <w:tcPr>
            <w:tcW w:w="2158" w:type="pct"/>
            <w:noWrap w:val="0"/>
            <w:vAlign w:val="center"/>
          </w:tcPr>
          <w:p w14:paraId="5C9B14C3">
            <w:pPr>
              <w:snapToGrid w:val="0"/>
              <w:spacing w:line="440" w:lineRule="exact"/>
              <w:jc w:val="center"/>
              <w:rPr>
                <w:color w:val="000000"/>
                <w:szCs w:val="21"/>
              </w:rPr>
            </w:pPr>
            <w:r>
              <w:rPr>
                <w:rFonts w:hint="eastAsia"/>
                <w:color w:val="000000"/>
                <w:szCs w:val="21"/>
              </w:rPr>
              <w:t xml:space="preserve">热灼伤（接触温度限值） </w:t>
            </w:r>
          </w:p>
        </w:tc>
        <w:tc>
          <w:tcPr>
            <w:tcW w:w="2389" w:type="pct"/>
            <w:noWrap w:val="0"/>
            <w:vAlign w:val="center"/>
          </w:tcPr>
          <w:p w14:paraId="44FBBE06">
            <w:pPr>
              <w:snapToGrid w:val="0"/>
              <w:spacing w:line="440" w:lineRule="exact"/>
              <w:jc w:val="center"/>
              <w:rPr>
                <w:color w:val="000000"/>
                <w:szCs w:val="21"/>
              </w:rPr>
            </w:pPr>
            <w:r>
              <w:rPr>
                <w:rFonts w:hint="eastAsia"/>
                <w:color w:val="000000"/>
                <w:szCs w:val="21"/>
              </w:rPr>
              <w:t>GB 4943.1-2022</w:t>
            </w:r>
          </w:p>
        </w:tc>
      </w:tr>
      <w:tr w14:paraId="2180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noWrap w:val="0"/>
            <w:vAlign w:val="center"/>
          </w:tcPr>
          <w:p w14:paraId="2278F000">
            <w:pPr>
              <w:snapToGrid w:val="0"/>
              <w:spacing w:line="440" w:lineRule="exact"/>
              <w:jc w:val="center"/>
              <w:rPr>
                <w:color w:val="000000"/>
                <w:szCs w:val="21"/>
              </w:rPr>
            </w:pPr>
            <w:r>
              <w:rPr>
                <w:color w:val="000000"/>
                <w:szCs w:val="21"/>
              </w:rPr>
              <w:t>2</w:t>
            </w:r>
          </w:p>
        </w:tc>
        <w:tc>
          <w:tcPr>
            <w:tcW w:w="2158" w:type="pct"/>
            <w:noWrap w:val="0"/>
            <w:vAlign w:val="center"/>
          </w:tcPr>
          <w:p w14:paraId="2E58C3C1">
            <w:pPr>
              <w:snapToGrid w:val="0"/>
              <w:spacing w:line="440" w:lineRule="exact"/>
              <w:jc w:val="center"/>
              <w:rPr>
                <w:color w:val="000000"/>
                <w:szCs w:val="21"/>
              </w:rPr>
            </w:pPr>
            <w:r>
              <w:rPr>
                <w:rFonts w:hint="eastAsia"/>
                <w:color w:val="000000"/>
                <w:szCs w:val="21"/>
              </w:rPr>
              <w:t>电能量源的防护</w:t>
            </w:r>
          </w:p>
        </w:tc>
        <w:tc>
          <w:tcPr>
            <w:tcW w:w="2389" w:type="pct"/>
            <w:noWrap w:val="0"/>
            <w:vAlign w:val="center"/>
          </w:tcPr>
          <w:p w14:paraId="2E92545F">
            <w:pPr>
              <w:snapToGrid w:val="0"/>
              <w:spacing w:line="440" w:lineRule="exact"/>
              <w:jc w:val="center"/>
              <w:rPr>
                <w:color w:val="000000"/>
                <w:szCs w:val="21"/>
              </w:rPr>
            </w:pPr>
            <w:r>
              <w:rPr>
                <w:rFonts w:hint="eastAsia"/>
                <w:color w:val="000000"/>
                <w:szCs w:val="21"/>
              </w:rPr>
              <w:t>GB 4943.1-2022</w:t>
            </w:r>
          </w:p>
        </w:tc>
      </w:tr>
      <w:tr w14:paraId="581FD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noWrap w:val="0"/>
            <w:vAlign w:val="center"/>
          </w:tcPr>
          <w:p w14:paraId="53AAA13B">
            <w:pPr>
              <w:snapToGrid w:val="0"/>
              <w:spacing w:line="440" w:lineRule="exact"/>
              <w:jc w:val="center"/>
              <w:rPr>
                <w:color w:val="000000"/>
                <w:szCs w:val="21"/>
              </w:rPr>
            </w:pPr>
            <w:r>
              <w:rPr>
                <w:color w:val="000000"/>
                <w:szCs w:val="21"/>
              </w:rPr>
              <w:t>3</w:t>
            </w:r>
          </w:p>
        </w:tc>
        <w:tc>
          <w:tcPr>
            <w:tcW w:w="2158" w:type="pct"/>
            <w:noWrap w:val="0"/>
            <w:vAlign w:val="center"/>
          </w:tcPr>
          <w:p w14:paraId="11C54F1F">
            <w:pPr>
              <w:snapToGrid w:val="0"/>
              <w:spacing w:line="440" w:lineRule="exact"/>
              <w:jc w:val="center"/>
              <w:rPr>
                <w:color w:val="000000"/>
                <w:szCs w:val="21"/>
              </w:rPr>
            </w:pPr>
            <w:r>
              <w:rPr>
                <w:rFonts w:hint="eastAsia"/>
                <w:color w:val="000000"/>
                <w:szCs w:val="21"/>
              </w:rPr>
              <w:t xml:space="preserve"> 跌落试验 </w:t>
            </w:r>
          </w:p>
        </w:tc>
        <w:tc>
          <w:tcPr>
            <w:tcW w:w="2389" w:type="pct"/>
            <w:noWrap w:val="0"/>
            <w:vAlign w:val="center"/>
          </w:tcPr>
          <w:p w14:paraId="091E7E74">
            <w:pPr>
              <w:snapToGrid w:val="0"/>
              <w:spacing w:line="440" w:lineRule="exact"/>
              <w:jc w:val="center"/>
              <w:rPr>
                <w:color w:val="000000"/>
                <w:szCs w:val="21"/>
              </w:rPr>
            </w:pPr>
            <w:r>
              <w:rPr>
                <w:rFonts w:hint="eastAsia"/>
                <w:color w:val="000000"/>
                <w:szCs w:val="21"/>
              </w:rPr>
              <w:t>GB 4943.1-2022</w:t>
            </w:r>
          </w:p>
        </w:tc>
      </w:tr>
      <w:tr w14:paraId="2135B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noWrap w:val="0"/>
            <w:vAlign w:val="center"/>
          </w:tcPr>
          <w:p w14:paraId="08A75C5F">
            <w:pPr>
              <w:snapToGrid w:val="0"/>
              <w:spacing w:line="440" w:lineRule="exact"/>
              <w:jc w:val="center"/>
              <w:rPr>
                <w:color w:val="000000"/>
                <w:szCs w:val="21"/>
              </w:rPr>
            </w:pPr>
            <w:r>
              <w:rPr>
                <w:color w:val="000000"/>
                <w:szCs w:val="21"/>
              </w:rPr>
              <w:t>4</w:t>
            </w:r>
          </w:p>
        </w:tc>
        <w:tc>
          <w:tcPr>
            <w:tcW w:w="2158" w:type="pct"/>
            <w:noWrap w:val="0"/>
            <w:vAlign w:val="center"/>
          </w:tcPr>
          <w:p w14:paraId="15655C72">
            <w:pPr>
              <w:snapToGrid w:val="0"/>
              <w:spacing w:line="440" w:lineRule="exact"/>
              <w:jc w:val="center"/>
              <w:rPr>
                <w:rFonts w:hint="eastAsia"/>
                <w:color w:val="000000"/>
                <w:szCs w:val="21"/>
              </w:rPr>
            </w:pPr>
            <w:r>
              <w:rPr>
                <w:rFonts w:hint="eastAsia"/>
                <w:color w:val="000000"/>
                <w:szCs w:val="21"/>
              </w:rPr>
              <w:t>恒定力</w:t>
            </w:r>
          </w:p>
        </w:tc>
        <w:tc>
          <w:tcPr>
            <w:tcW w:w="2389" w:type="pct"/>
            <w:noWrap w:val="0"/>
            <w:vAlign w:val="center"/>
          </w:tcPr>
          <w:p w14:paraId="6B65CF00">
            <w:pPr>
              <w:snapToGrid w:val="0"/>
              <w:spacing w:line="440" w:lineRule="exact"/>
              <w:jc w:val="center"/>
              <w:rPr>
                <w:color w:val="000000"/>
                <w:szCs w:val="21"/>
              </w:rPr>
            </w:pPr>
            <w:r>
              <w:rPr>
                <w:rFonts w:hint="eastAsia"/>
                <w:color w:val="000000"/>
                <w:szCs w:val="21"/>
              </w:rPr>
              <w:t>GB 4943.1-2022</w:t>
            </w:r>
          </w:p>
        </w:tc>
      </w:tr>
      <w:tr w14:paraId="5B0A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noWrap w:val="0"/>
            <w:vAlign w:val="center"/>
          </w:tcPr>
          <w:p w14:paraId="1867F36A">
            <w:pPr>
              <w:snapToGrid w:val="0"/>
              <w:spacing w:line="440" w:lineRule="exact"/>
              <w:jc w:val="center"/>
              <w:rPr>
                <w:rFonts w:hint="eastAsia" w:eastAsia="宋体"/>
                <w:color w:val="000000"/>
                <w:szCs w:val="21"/>
                <w:lang w:eastAsia="zh-CN"/>
              </w:rPr>
            </w:pPr>
            <w:r>
              <w:rPr>
                <w:rFonts w:hint="eastAsia"/>
                <w:color w:val="000000"/>
                <w:szCs w:val="21"/>
                <w:lang w:val="en-US" w:eastAsia="zh-CN"/>
              </w:rPr>
              <w:t>5</w:t>
            </w:r>
          </w:p>
        </w:tc>
        <w:tc>
          <w:tcPr>
            <w:tcW w:w="2158" w:type="pct"/>
            <w:noWrap w:val="0"/>
            <w:vAlign w:val="center"/>
          </w:tcPr>
          <w:p w14:paraId="753493B5">
            <w:pPr>
              <w:snapToGrid w:val="0"/>
              <w:spacing w:line="440" w:lineRule="exact"/>
              <w:jc w:val="center"/>
              <w:rPr>
                <w:color w:val="000000"/>
                <w:szCs w:val="21"/>
              </w:rPr>
            </w:pPr>
            <w:r>
              <w:rPr>
                <w:rFonts w:hint="eastAsia"/>
                <w:color w:val="000000"/>
                <w:szCs w:val="21"/>
              </w:rPr>
              <w:t>标记和说明</w:t>
            </w:r>
          </w:p>
        </w:tc>
        <w:tc>
          <w:tcPr>
            <w:tcW w:w="2389" w:type="pct"/>
            <w:noWrap w:val="0"/>
            <w:vAlign w:val="center"/>
          </w:tcPr>
          <w:p w14:paraId="41FEBF87">
            <w:pPr>
              <w:snapToGrid w:val="0"/>
              <w:spacing w:line="440" w:lineRule="exact"/>
              <w:jc w:val="center"/>
              <w:rPr>
                <w:color w:val="000000"/>
                <w:szCs w:val="21"/>
              </w:rPr>
            </w:pPr>
            <w:r>
              <w:rPr>
                <w:rFonts w:hint="eastAsia"/>
                <w:color w:val="000000"/>
                <w:szCs w:val="21"/>
              </w:rPr>
              <w:t>GB 4943.1-2022</w:t>
            </w:r>
          </w:p>
        </w:tc>
      </w:tr>
    </w:tbl>
    <w:p w14:paraId="11E8529F">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3F81A2CD">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0BDEC0CC">
      <w:pPr>
        <w:snapToGrid w:val="0"/>
        <w:spacing w:line="440" w:lineRule="exact"/>
        <w:ind w:firstLine="359" w:firstLineChars="171"/>
        <w:rPr>
          <w:color w:val="000000"/>
          <w:szCs w:val="21"/>
        </w:rPr>
      </w:pPr>
    </w:p>
    <w:p w14:paraId="3CCCA391">
      <w:pPr>
        <w:spacing w:line="440" w:lineRule="exact"/>
        <w:rPr>
          <w:rFonts w:eastAsia="黑体"/>
          <w:color w:val="000000"/>
          <w:szCs w:val="21"/>
        </w:rPr>
      </w:pPr>
      <w:r>
        <w:rPr>
          <w:rFonts w:eastAsia="黑体"/>
          <w:color w:val="000000"/>
          <w:szCs w:val="21"/>
        </w:rPr>
        <w:t>3 判定规则</w:t>
      </w:r>
    </w:p>
    <w:p w14:paraId="5C85CA3B">
      <w:pPr>
        <w:snapToGrid w:val="0"/>
        <w:spacing w:line="440" w:lineRule="exact"/>
        <w:rPr>
          <w:color w:val="000000"/>
          <w:szCs w:val="21"/>
        </w:rPr>
      </w:pPr>
      <w:r>
        <w:rPr>
          <w:color w:val="000000"/>
          <w:szCs w:val="21"/>
        </w:rPr>
        <w:t>3.1依据标准</w:t>
      </w:r>
    </w:p>
    <w:p w14:paraId="140BD20E">
      <w:pPr>
        <w:snapToGrid w:val="0"/>
        <w:spacing w:line="440" w:lineRule="exact"/>
        <w:ind w:left="420" w:leftChars="200" w:firstLine="0" w:firstLineChars="0"/>
        <w:rPr>
          <w:color w:val="000000"/>
          <w:szCs w:val="21"/>
        </w:rPr>
      </w:pPr>
      <w:r>
        <w:rPr>
          <w:rFonts w:hint="eastAsia"/>
          <w:color w:val="000000"/>
          <w:szCs w:val="21"/>
        </w:rPr>
        <w:t>GB/T 35590-2017</w:t>
      </w:r>
      <w:r>
        <w:rPr>
          <w:color w:val="000000"/>
          <w:szCs w:val="21"/>
        </w:rPr>
        <w:t xml:space="preserve"> </w:t>
      </w:r>
      <w:r>
        <w:rPr>
          <w:rFonts w:hint="eastAsia"/>
          <w:color w:val="000000"/>
          <w:szCs w:val="21"/>
        </w:rPr>
        <w:t>信息技术便携式数字设备用移动电源通用规范</w:t>
      </w:r>
      <w:r>
        <w:rPr>
          <w:color w:val="000000"/>
          <w:szCs w:val="21"/>
        </w:rPr>
        <w:br w:type="textWrapping"/>
      </w:r>
      <w:r>
        <w:rPr>
          <w:rFonts w:hint="eastAsia"/>
          <w:color w:val="000000"/>
          <w:szCs w:val="21"/>
        </w:rPr>
        <w:t>GB 4943.1-2022音视频、信息技术和通信技术设备 第1部分：安全要求</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5ACC77-9758-4F45-B040-59915D8ED0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94DF0D78-A0DF-4714-B740-211B7C4331D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1AE7AFE"/>
    <w:rsid w:val="04333FF8"/>
    <w:rsid w:val="0D19796D"/>
    <w:rsid w:val="0D6F6E94"/>
    <w:rsid w:val="0E8335E0"/>
    <w:rsid w:val="114415F3"/>
    <w:rsid w:val="12BE4C8C"/>
    <w:rsid w:val="17B9337C"/>
    <w:rsid w:val="1B403722"/>
    <w:rsid w:val="1C0910BF"/>
    <w:rsid w:val="1CF163A7"/>
    <w:rsid w:val="1DD258A9"/>
    <w:rsid w:val="21EE1107"/>
    <w:rsid w:val="23865A57"/>
    <w:rsid w:val="25DF3AF4"/>
    <w:rsid w:val="27701672"/>
    <w:rsid w:val="2ACD3FAF"/>
    <w:rsid w:val="31E6211C"/>
    <w:rsid w:val="354B0E4A"/>
    <w:rsid w:val="369B4675"/>
    <w:rsid w:val="3A2C676D"/>
    <w:rsid w:val="3AA82343"/>
    <w:rsid w:val="3BBD205C"/>
    <w:rsid w:val="3C9E39FD"/>
    <w:rsid w:val="3EA87A1B"/>
    <w:rsid w:val="40E340D5"/>
    <w:rsid w:val="43762FDE"/>
    <w:rsid w:val="44937F9B"/>
    <w:rsid w:val="4721404E"/>
    <w:rsid w:val="522E2F34"/>
    <w:rsid w:val="52A37612"/>
    <w:rsid w:val="5551190C"/>
    <w:rsid w:val="58B8581B"/>
    <w:rsid w:val="59E47507"/>
    <w:rsid w:val="5A567682"/>
    <w:rsid w:val="5C0748DB"/>
    <w:rsid w:val="62055A75"/>
    <w:rsid w:val="625C73EB"/>
    <w:rsid w:val="638F6FA7"/>
    <w:rsid w:val="65317DAE"/>
    <w:rsid w:val="660364FC"/>
    <w:rsid w:val="684A6664"/>
    <w:rsid w:val="68670CCD"/>
    <w:rsid w:val="6A7E6BAB"/>
    <w:rsid w:val="6A811342"/>
    <w:rsid w:val="6D645085"/>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732</Words>
  <Characters>912</Characters>
  <Lines>0</Lines>
  <Paragraphs>0</Paragraphs>
  <TotalTime>6</TotalTime>
  <ScaleCrop>false</ScaleCrop>
  <LinksUpToDate>false</LinksUpToDate>
  <CharactersWithSpaces>935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2025-10-21T02:18:44Z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DF673FBDABD9461B884BA7F1156EC62B_13</vt:lpwstr>
  </property>
  <property fmtid="{D5CDD505-2E9C-101B-9397-08002B2CF9AE}" pid="4" name="KSOTemplateDocerSaveRecord">
    <vt:lpwstr>eyJoZGlkIjoiYzc5OTIyYjZlMjJmMmZjNWQxMTU1ZjJlZDkxZWM3OWUiLCJ1c2VySWQiOiIxNDQ1NjU1MDYxIn0=</vt:lpwstr>
  </property>
</Properties>
</file>