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AC341">
      <w:pPr>
        <w:widowControl/>
        <w:spacing w:line="503" w:lineRule="atLeast"/>
        <w:jc w:val="center"/>
        <w:rPr>
          <w:rFonts w:ascii="宋体" w:hAnsi="宋体" w:eastAsia="宋体" w:cs="宋体"/>
          <w:kern w:val="0"/>
          <w:sz w:val="24"/>
          <w:szCs w:val="24"/>
        </w:rPr>
      </w:pPr>
      <w:bookmarkStart w:id="38" w:name="_GoBack"/>
      <w:r>
        <w:rPr>
          <w:rFonts w:hint="eastAsia" w:ascii="黑体" w:hAnsi="黑体" w:eastAsia="黑体" w:cs="宋体"/>
          <w:kern w:val="0"/>
          <w:sz w:val="29"/>
          <w:szCs w:val="29"/>
        </w:rPr>
        <w:t>淮南市其他食品（</w:t>
      </w:r>
      <w:bookmarkStart w:id="0" w:name="OLE_LINK2"/>
      <w:bookmarkStart w:id="1" w:name="OLE_LINK1"/>
      <w:r>
        <w:rPr>
          <w:rFonts w:hint="eastAsia" w:ascii="黑体" w:hAnsi="黑体" w:eastAsia="黑体" w:cs="宋体"/>
          <w:kern w:val="0"/>
          <w:sz w:val="29"/>
          <w:szCs w:val="29"/>
        </w:rPr>
        <w:t>N-乙酰神经氨酸</w:t>
      </w:r>
      <w:bookmarkEnd w:id="0"/>
      <w:bookmarkEnd w:id="1"/>
      <w:r>
        <w:rPr>
          <w:rFonts w:hint="eastAsia" w:ascii="黑体" w:hAnsi="黑体" w:eastAsia="黑体" w:cs="宋体"/>
          <w:kern w:val="0"/>
          <w:sz w:val="29"/>
          <w:szCs w:val="29"/>
        </w:rPr>
        <w:t>）生产许可审查方案</w:t>
      </w:r>
    </w:p>
    <w:bookmarkEnd w:id="38"/>
    <w:p w14:paraId="69BDC792">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第一节</w:t>
      </w:r>
      <w:r>
        <w:rPr>
          <w:rFonts w:hint="eastAsia" w:ascii="宋体" w:hAnsi="宋体" w:eastAsia="宋体" w:cs="宋体"/>
          <w:kern w:val="0"/>
          <w:sz w:val="29"/>
          <w:szCs w:val="29"/>
        </w:rPr>
        <w:t> </w:t>
      </w:r>
      <w:r>
        <w:rPr>
          <w:rFonts w:hint="eastAsia" w:ascii="黑体" w:hAnsi="黑体" w:eastAsia="黑体" w:cs="宋体"/>
          <w:kern w:val="0"/>
          <w:sz w:val="29"/>
          <w:szCs w:val="29"/>
        </w:rPr>
        <w:t>总</w:t>
      </w:r>
      <w:r>
        <w:rPr>
          <w:rFonts w:hint="eastAsia" w:ascii="宋体" w:hAnsi="宋体" w:eastAsia="宋体" w:cs="宋体"/>
          <w:kern w:val="0"/>
          <w:sz w:val="29"/>
          <w:szCs w:val="29"/>
        </w:rPr>
        <w:t> </w:t>
      </w:r>
      <w:r>
        <w:rPr>
          <w:rFonts w:hint="eastAsia" w:ascii="黑体" w:hAnsi="黑体" w:eastAsia="黑体" w:cs="宋体"/>
          <w:kern w:val="0"/>
          <w:sz w:val="29"/>
          <w:szCs w:val="29"/>
        </w:rPr>
        <w:t>则</w:t>
      </w:r>
    </w:p>
    <w:p w14:paraId="1726E28F">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第一条　</w:t>
      </w:r>
      <w:r>
        <w:rPr>
          <w:rFonts w:hint="eastAsia" w:ascii="仿宋_GB2312" w:hAnsi="宋体" w:eastAsia="仿宋_GB2312" w:cs="宋体"/>
          <w:kern w:val="0"/>
          <w:sz w:val="29"/>
          <w:szCs w:val="29"/>
        </w:rPr>
        <w:t>为做好</w:t>
      </w:r>
      <w:bookmarkStart w:id="2" w:name="OLE_LINK3"/>
      <w:bookmarkStart w:id="3" w:name="OLE_LINK4"/>
      <w:r>
        <w:rPr>
          <w:rFonts w:hint="eastAsia" w:ascii="仿宋_GB2312" w:hAnsi="宋体" w:eastAsia="仿宋_GB2312" w:cs="宋体"/>
          <w:kern w:val="0"/>
          <w:sz w:val="29"/>
          <w:szCs w:val="29"/>
        </w:rPr>
        <w:t>淮南市</w:t>
      </w:r>
      <w:bookmarkStart w:id="4" w:name="OLE_LINK7"/>
      <w:bookmarkStart w:id="5" w:name="OLE_LINK5"/>
      <w:bookmarkStart w:id="6" w:name="OLE_LINK6"/>
      <w:r>
        <w:rPr>
          <w:rFonts w:hint="eastAsia" w:ascii="仿宋_GB2312" w:hAnsi="宋体" w:eastAsia="仿宋_GB2312" w:cs="宋体"/>
          <w:kern w:val="0"/>
          <w:sz w:val="29"/>
          <w:szCs w:val="29"/>
        </w:rPr>
        <w:t>N-乙酰神经氨酸</w:t>
      </w:r>
      <w:bookmarkEnd w:id="2"/>
      <w:bookmarkEnd w:id="3"/>
      <w:bookmarkEnd w:id="4"/>
      <w:bookmarkEnd w:id="5"/>
      <w:bookmarkEnd w:id="6"/>
      <w:r>
        <w:rPr>
          <w:rFonts w:hint="eastAsia" w:ascii="仿宋_GB2312" w:hAnsi="宋体" w:eastAsia="仿宋_GB2312" w:cs="宋体"/>
          <w:kern w:val="0"/>
          <w:sz w:val="29"/>
          <w:szCs w:val="29"/>
        </w:rPr>
        <w:t>生产许可审查工作，依据《中华人民共和国食品安全法》及其实施条例、《食品生产许可管理办法》等有关法律法规、规章，制定淮南市其他食品（</w:t>
      </w:r>
      <w:r>
        <w:rPr>
          <w:rFonts w:hint="eastAsia" w:ascii="黑体" w:hAnsi="黑体" w:eastAsia="黑体" w:cs="宋体"/>
          <w:kern w:val="0"/>
          <w:sz w:val="29"/>
          <w:szCs w:val="29"/>
        </w:rPr>
        <w:t>N-乙酰神经氨酸</w:t>
      </w:r>
      <w:r>
        <w:rPr>
          <w:rFonts w:hint="eastAsia" w:ascii="仿宋_GB2312" w:hAnsi="宋体" w:eastAsia="仿宋_GB2312" w:cs="宋体"/>
          <w:kern w:val="0"/>
          <w:sz w:val="29"/>
          <w:szCs w:val="29"/>
        </w:rPr>
        <w:t>）生产许可审查方案（以下简称方案）。</w:t>
      </w:r>
    </w:p>
    <w:p w14:paraId="3DC061DD">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第二条　</w:t>
      </w:r>
      <w:r>
        <w:rPr>
          <w:rFonts w:hint="eastAsia" w:ascii="仿宋_GB2312" w:hAnsi="宋体" w:eastAsia="仿宋_GB2312" w:cs="宋体"/>
          <w:kern w:val="0"/>
          <w:sz w:val="29"/>
          <w:szCs w:val="29"/>
        </w:rPr>
        <w:t>本方案应与《食品生产许可审查通则》结合使用，适用于淮南市N-乙酰神经氨酸生产许可审查工作。</w:t>
      </w:r>
    </w:p>
    <w:p w14:paraId="3011FAAD">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第三条　</w:t>
      </w:r>
      <w:r>
        <w:rPr>
          <w:rFonts w:hint="eastAsia" w:ascii="仿宋_GB2312" w:hAnsi="宋体" w:eastAsia="仿宋_GB2312" w:cs="宋体"/>
          <w:kern w:val="0"/>
          <w:sz w:val="29"/>
          <w:szCs w:val="29"/>
        </w:rPr>
        <w:t>本方案正文中引用的文件、标准通过引用成为本方案的内容。凡是引用文件、标准，其最新版本</w:t>
      </w:r>
      <w:r>
        <w:rPr>
          <w:rFonts w:hint="eastAsia" w:ascii="仿宋_GB2312" w:hAnsi="宋体" w:eastAsia="仿宋_GB2312" w:cs="宋体"/>
          <w:kern w:val="0"/>
          <w:sz w:val="29"/>
          <w:szCs w:val="29"/>
          <w:lang w:eastAsia="zh-CN"/>
        </w:rPr>
        <w:t>（</w:t>
      </w:r>
      <w:r>
        <w:rPr>
          <w:rFonts w:hint="eastAsia" w:ascii="仿宋_GB2312" w:hAnsi="宋体" w:eastAsia="仿宋_GB2312" w:cs="宋体"/>
          <w:kern w:val="0"/>
          <w:sz w:val="29"/>
          <w:szCs w:val="29"/>
          <w:lang w:val="en-US" w:eastAsia="zh-CN"/>
        </w:rPr>
        <w:t>含修改单</w:t>
      </w:r>
      <w:r>
        <w:rPr>
          <w:rFonts w:hint="eastAsia" w:ascii="仿宋_GB2312" w:hAnsi="宋体" w:eastAsia="仿宋_GB2312" w:cs="宋体"/>
          <w:kern w:val="0"/>
          <w:sz w:val="29"/>
          <w:szCs w:val="29"/>
          <w:lang w:eastAsia="zh-CN"/>
        </w:rPr>
        <w:t>）</w:t>
      </w:r>
      <w:r>
        <w:rPr>
          <w:rFonts w:hint="eastAsia" w:ascii="仿宋_GB2312" w:hAnsi="宋体" w:eastAsia="仿宋_GB2312" w:cs="宋体"/>
          <w:kern w:val="0"/>
          <w:sz w:val="29"/>
          <w:szCs w:val="29"/>
        </w:rPr>
        <w:t>适用于本方案。</w:t>
      </w:r>
    </w:p>
    <w:p w14:paraId="2BCA908E">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第二节</w:t>
      </w:r>
      <w:r>
        <w:rPr>
          <w:rFonts w:hint="eastAsia" w:ascii="宋体" w:hAnsi="宋体" w:eastAsia="宋体" w:cs="宋体"/>
          <w:kern w:val="0"/>
          <w:sz w:val="29"/>
          <w:szCs w:val="29"/>
        </w:rPr>
        <w:t> </w:t>
      </w:r>
      <w:r>
        <w:rPr>
          <w:rFonts w:hint="eastAsia" w:ascii="黑体" w:hAnsi="黑体" w:eastAsia="黑体" w:cs="宋体"/>
          <w:kern w:val="0"/>
          <w:sz w:val="29"/>
          <w:szCs w:val="29"/>
        </w:rPr>
        <w:t>许可范围</w:t>
      </w:r>
    </w:p>
    <w:p w14:paraId="635D58F5">
      <w:pPr>
        <w:widowControl/>
        <w:numPr>
          <w:ilvl w:val="0"/>
          <w:numId w:val="1"/>
        </w:numPr>
        <w:spacing w:line="503" w:lineRule="atLeast"/>
        <w:ind w:firstLine="584"/>
        <w:jc w:val="left"/>
        <w:rPr>
          <w:rFonts w:hint="eastAsia" w:ascii="仿宋_GB2312" w:hAnsi="宋体" w:eastAsia="仿宋_GB2312" w:cs="宋体"/>
          <w:kern w:val="0"/>
          <w:sz w:val="29"/>
          <w:szCs w:val="29"/>
        </w:rPr>
      </w:pPr>
      <w:r>
        <w:rPr>
          <w:rFonts w:hint="eastAsia" w:ascii="仿宋_GB2312" w:hAnsi="宋体" w:eastAsia="仿宋_GB2312" w:cs="宋体"/>
          <w:kern w:val="0"/>
          <w:sz w:val="29"/>
          <w:szCs w:val="29"/>
        </w:rPr>
        <w:t>实施食品生产许</w:t>
      </w:r>
      <w:bookmarkStart w:id="7" w:name="OLE_LINK31"/>
      <w:bookmarkStart w:id="8" w:name="OLE_LINK32"/>
      <w:r>
        <w:rPr>
          <w:rFonts w:hint="eastAsia" w:ascii="仿宋_GB2312" w:hAnsi="宋体" w:eastAsia="仿宋_GB2312" w:cs="宋体"/>
          <w:kern w:val="0"/>
          <w:sz w:val="29"/>
          <w:szCs w:val="29"/>
        </w:rPr>
        <w:t>可</w:t>
      </w:r>
      <w:bookmarkStart w:id="9" w:name="OLE_LINK30"/>
      <w:bookmarkStart w:id="10" w:name="OLE_LINK27"/>
      <w:r>
        <w:rPr>
          <w:rFonts w:hint="eastAsia" w:ascii="仿宋_GB2312" w:hAnsi="宋体" w:eastAsia="仿宋_GB2312" w:cs="宋体"/>
          <w:kern w:val="0"/>
          <w:sz w:val="29"/>
          <w:szCs w:val="29"/>
        </w:rPr>
        <w:t>管理的</w:t>
      </w:r>
      <w:bookmarkStart w:id="11" w:name="OLE_LINK10"/>
      <w:bookmarkStart w:id="12" w:name="OLE_LINK11"/>
      <w:r>
        <w:rPr>
          <w:rFonts w:hint="eastAsia" w:ascii="仿宋_GB2312" w:hAnsi="宋体" w:eastAsia="仿宋_GB2312" w:cs="宋体"/>
          <w:kern w:val="0"/>
          <w:sz w:val="29"/>
          <w:szCs w:val="29"/>
        </w:rPr>
        <w:t>N</w:t>
      </w:r>
      <w:bookmarkEnd w:id="7"/>
      <w:bookmarkEnd w:id="8"/>
      <w:r>
        <w:rPr>
          <w:rFonts w:hint="eastAsia" w:ascii="仿宋_GB2312" w:hAnsi="宋体" w:eastAsia="仿宋_GB2312" w:cs="宋体"/>
          <w:kern w:val="0"/>
          <w:sz w:val="29"/>
          <w:szCs w:val="29"/>
        </w:rPr>
        <w:t>-乙</w:t>
      </w:r>
      <w:bookmarkEnd w:id="9"/>
      <w:bookmarkEnd w:id="10"/>
      <w:r>
        <w:rPr>
          <w:rFonts w:hint="eastAsia" w:ascii="仿宋_GB2312" w:hAnsi="宋体" w:eastAsia="仿宋_GB2312" w:cs="宋体"/>
          <w:kern w:val="0"/>
          <w:sz w:val="29"/>
          <w:szCs w:val="29"/>
        </w:rPr>
        <w:t>酰神经氨酸</w:t>
      </w:r>
      <w:bookmarkEnd w:id="11"/>
      <w:bookmarkEnd w:id="12"/>
      <w:r>
        <w:rPr>
          <w:rFonts w:hint="eastAsia" w:ascii="仿宋_GB2312" w:hAnsi="宋体" w:eastAsia="仿宋_GB2312" w:cs="宋体"/>
          <w:kern w:val="0"/>
          <w:sz w:val="29"/>
          <w:szCs w:val="29"/>
        </w:rPr>
        <w:t>，是指以食品级葡萄糖和玉米浆为原料，经大肠埃希氏菌(菌株号SA-8)发酵、转化、过滤、灭菌（如有需要）、水解（如有需要）或脱色、提纯等工艺制成品。</w:t>
      </w:r>
    </w:p>
    <w:p w14:paraId="298C5AF8">
      <w:pPr>
        <w:widowControl/>
        <w:numPr>
          <w:ilvl w:val="0"/>
          <w:numId w:val="0"/>
        </w:numPr>
        <w:spacing w:line="503" w:lineRule="atLeast"/>
        <w:ind w:firstLine="580" w:firstLineChars="200"/>
        <w:jc w:val="left"/>
        <w:rPr>
          <w:rFonts w:ascii="仿宋_GB2312" w:hAnsi="宋体" w:eastAsia="仿宋_GB2312" w:cs="宋体"/>
          <w:kern w:val="0"/>
          <w:sz w:val="29"/>
          <w:szCs w:val="29"/>
        </w:rPr>
      </w:pPr>
      <w:r>
        <w:rPr>
          <w:rFonts w:hint="eastAsia" w:ascii="仿宋_GB2312" w:hAnsi="宋体" w:eastAsia="仿宋_GB2312" w:cs="宋体"/>
          <w:kern w:val="0"/>
          <w:sz w:val="29"/>
          <w:szCs w:val="29"/>
        </w:rPr>
        <w:t>仅有包装场地、工序、设备，没有完整生产工艺条件的，不予生产许可。</w:t>
      </w:r>
    </w:p>
    <w:p w14:paraId="49B71048">
      <w:pPr>
        <w:widowControl/>
        <w:numPr>
          <w:ilvl w:val="0"/>
          <w:numId w:val="1"/>
        </w:numPr>
        <w:spacing w:line="503" w:lineRule="atLeast"/>
        <w:ind w:left="0" w:leftChars="0" w:firstLine="584" w:firstLineChars="0"/>
        <w:jc w:val="left"/>
        <w:rPr>
          <w:rFonts w:hint="eastAsia" w:ascii="仿宋_GB2312" w:hAnsi="宋体" w:eastAsia="仿宋_GB2312" w:cs="宋体"/>
          <w:kern w:val="0"/>
          <w:sz w:val="29"/>
          <w:szCs w:val="29"/>
        </w:rPr>
      </w:pPr>
      <w:bookmarkStart w:id="13" w:name="OLE_LINK12"/>
      <w:bookmarkStart w:id="14" w:name="OLE_LINK13"/>
      <w:r>
        <w:rPr>
          <w:rFonts w:hint="eastAsia" w:ascii="仿宋_GB2312" w:hAnsi="宋体" w:eastAsia="仿宋_GB2312" w:cs="宋体"/>
          <w:kern w:val="0"/>
          <w:sz w:val="29"/>
          <w:szCs w:val="29"/>
        </w:rPr>
        <w:t>N-乙酰神经氨酸</w:t>
      </w:r>
      <w:bookmarkEnd w:id="13"/>
      <w:bookmarkEnd w:id="14"/>
      <w:r>
        <w:rPr>
          <w:rFonts w:hint="eastAsia" w:ascii="仿宋_GB2312" w:hAnsi="宋体" w:eastAsia="仿宋_GB2312" w:cs="宋体"/>
          <w:kern w:val="0"/>
          <w:sz w:val="29"/>
          <w:szCs w:val="29"/>
        </w:rPr>
        <w:t>的申证食品类别为其他食品，其类别名称为其他食品，类别编号3101。在生产许可证上应当注明产品相应的食品类别、类别编号、类别名称及品种明细，即</w:t>
      </w:r>
      <w:bookmarkStart w:id="15" w:name="OLE_LINK21"/>
      <w:bookmarkStart w:id="16" w:name="OLE_LINK22"/>
      <w:r>
        <w:rPr>
          <w:rFonts w:hint="eastAsia" w:ascii="仿宋_GB2312" w:hAnsi="宋体" w:eastAsia="仿宋_GB2312" w:cs="宋体"/>
          <w:kern w:val="0"/>
          <w:sz w:val="29"/>
          <w:szCs w:val="29"/>
        </w:rPr>
        <w:t>其他食品</w:t>
      </w:r>
      <w:bookmarkEnd w:id="15"/>
      <w:bookmarkEnd w:id="16"/>
      <w:r>
        <w:rPr>
          <w:rFonts w:hint="eastAsia" w:ascii="仿宋_GB2312" w:hAnsi="宋体" w:eastAsia="仿宋_GB2312" w:cs="宋体"/>
          <w:kern w:val="0"/>
          <w:sz w:val="29"/>
          <w:szCs w:val="29"/>
        </w:rPr>
        <w:t>[其他食品（N-乙酰神经氨酸）]。品种明细应当按终产品形态标明产品状态（固态）。</w:t>
      </w:r>
    </w:p>
    <w:p w14:paraId="349C17F5">
      <w:pPr>
        <w:widowControl/>
        <w:numPr>
          <w:ilvl w:val="0"/>
          <w:numId w:val="0"/>
        </w:numPr>
        <w:spacing w:line="503" w:lineRule="atLeast"/>
        <w:ind w:left="584" w:leftChars="0"/>
        <w:jc w:val="left"/>
        <w:rPr>
          <w:rFonts w:hint="default"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本产品不允许分装。</w:t>
      </w:r>
    </w:p>
    <w:p w14:paraId="0654BDF5">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第三节</w:t>
      </w:r>
      <w:r>
        <w:rPr>
          <w:rFonts w:hint="eastAsia" w:ascii="宋体" w:hAnsi="宋体" w:eastAsia="宋体" w:cs="宋体"/>
          <w:kern w:val="0"/>
          <w:sz w:val="29"/>
          <w:szCs w:val="29"/>
        </w:rPr>
        <w:t> </w:t>
      </w:r>
      <w:r>
        <w:rPr>
          <w:rFonts w:hint="eastAsia" w:ascii="黑体" w:hAnsi="黑体" w:eastAsia="黑体" w:cs="宋体"/>
          <w:kern w:val="0"/>
          <w:sz w:val="29"/>
          <w:szCs w:val="29"/>
        </w:rPr>
        <w:t>生产场所核查</w:t>
      </w:r>
    </w:p>
    <w:p w14:paraId="6B1E06CD">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第六条　</w:t>
      </w:r>
      <w:r>
        <w:rPr>
          <w:rFonts w:hint="eastAsia" w:ascii="仿宋_GB2312" w:hAnsi="宋体" w:eastAsia="仿宋_GB2312" w:cs="宋体"/>
          <w:kern w:val="0"/>
          <w:sz w:val="29"/>
          <w:szCs w:val="29"/>
        </w:rPr>
        <w:t>厂房选址和设计、内部建筑结构、辅助生产设施应当符合《食品安全国家标准 食品生产通用卫生规范》（GB 14881）的相关规定。</w:t>
      </w:r>
    </w:p>
    <w:p w14:paraId="0E1CAFA7">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第七条　</w:t>
      </w:r>
      <w:r>
        <w:rPr>
          <w:rFonts w:hint="eastAsia" w:ascii="仿宋_GB2312" w:hAnsi="宋体" w:eastAsia="仿宋_GB2312" w:cs="宋体"/>
          <w:kern w:val="0"/>
          <w:sz w:val="29"/>
          <w:szCs w:val="29"/>
        </w:rPr>
        <w:t>生产车间及辅助设施的设置应按生产流程需要及卫生要求，有序合理布局，根据生产流程、生产操作需要和清洁度的要求进行隔离，避免交叉污染。车间内应区分清洁作业区、准清洁作业区和一般作业区，</w:t>
      </w:r>
      <w:bookmarkStart w:id="17" w:name="OLE_LINK14"/>
      <w:bookmarkStart w:id="18" w:name="OLE_LINK16"/>
      <w:bookmarkStart w:id="19" w:name="OLE_LINK15"/>
      <w:r>
        <w:rPr>
          <w:rFonts w:hint="eastAsia" w:ascii="仿宋_GB2312" w:hAnsi="宋体" w:eastAsia="仿宋_GB2312" w:cs="宋体"/>
          <w:kern w:val="0"/>
          <w:sz w:val="29"/>
          <w:szCs w:val="29"/>
        </w:rPr>
        <w:t>N-乙酰神经氨酸</w:t>
      </w:r>
      <w:bookmarkEnd w:id="17"/>
      <w:bookmarkEnd w:id="18"/>
      <w:bookmarkEnd w:id="19"/>
      <w:r>
        <w:rPr>
          <w:rFonts w:hint="eastAsia" w:ascii="仿宋_GB2312" w:hAnsi="宋体" w:eastAsia="仿宋_GB2312" w:cs="宋体"/>
          <w:kern w:val="0"/>
          <w:sz w:val="29"/>
          <w:szCs w:val="29"/>
        </w:rPr>
        <w:t>生产车间及清洁作业区具体划分见表1。</w:t>
      </w:r>
    </w:p>
    <w:p w14:paraId="449E3E52">
      <w:pPr>
        <w:widowControl/>
        <w:spacing w:line="503" w:lineRule="atLeast"/>
        <w:jc w:val="center"/>
        <w:rPr>
          <w:rFonts w:ascii="宋体" w:hAnsi="宋体" w:eastAsia="宋体" w:cs="宋体"/>
          <w:kern w:val="0"/>
          <w:sz w:val="24"/>
          <w:szCs w:val="24"/>
        </w:rPr>
      </w:pPr>
      <w:r>
        <w:rPr>
          <w:rFonts w:hint="eastAsia" w:ascii="仿宋_GB2312" w:hAnsi="宋体" w:eastAsia="仿宋_GB2312" w:cs="宋体"/>
          <w:kern w:val="0"/>
          <w:sz w:val="29"/>
          <w:szCs w:val="29"/>
        </w:rPr>
        <w:t>表1 </w:t>
      </w:r>
      <w:bookmarkStart w:id="20" w:name="OLE_LINK18"/>
      <w:bookmarkStart w:id="21" w:name="OLE_LINK17"/>
      <w:r>
        <w:rPr>
          <w:rFonts w:hint="eastAsia" w:ascii="仿宋_GB2312" w:hAnsi="宋体" w:eastAsia="仿宋_GB2312" w:cs="宋体"/>
          <w:kern w:val="0"/>
          <w:sz w:val="29"/>
          <w:szCs w:val="29"/>
        </w:rPr>
        <w:t>N-乙酰神经氨酸</w:t>
      </w:r>
      <w:bookmarkEnd w:id="20"/>
      <w:bookmarkEnd w:id="21"/>
      <w:r>
        <w:rPr>
          <w:rFonts w:hint="eastAsia" w:ascii="仿宋_GB2312" w:hAnsi="宋体" w:eastAsia="仿宋_GB2312" w:cs="宋体"/>
          <w:kern w:val="0"/>
          <w:sz w:val="29"/>
          <w:szCs w:val="29"/>
        </w:rPr>
        <w:t>生产车间及清洁作业区划分</w:t>
      </w:r>
    </w:p>
    <w:tbl>
      <w:tblPr>
        <w:tblStyle w:val="7"/>
        <w:tblW w:w="0" w:type="auto"/>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832"/>
        <w:gridCol w:w="1399"/>
        <w:gridCol w:w="1612"/>
        <w:gridCol w:w="2192"/>
        <w:gridCol w:w="2461"/>
      </w:tblGrid>
      <w:tr w14:paraId="4DA5E5E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48" w:hRule="atLeast"/>
          <w:jc w:val="center"/>
        </w:trPr>
        <w:tc>
          <w:tcPr>
            <w:tcW w:w="832" w:type="dxa"/>
            <w:tcBorders>
              <w:top w:val="single" w:color="auto" w:sz="6" w:space="0"/>
              <w:left w:val="single" w:color="auto" w:sz="6" w:space="0"/>
              <w:bottom w:val="single" w:color="auto" w:sz="6" w:space="0"/>
              <w:right w:val="single" w:color="auto" w:sz="6" w:space="0"/>
            </w:tcBorders>
            <w:tcMar>
              <w:top w:w="0" w:type="dxa"/>
              <w:left w:w="95" w:type="dxa"/>
              <w:bottom w:w="0" w:type="dxa"/>
              <w:right w:w="95" w:type="dxa"/>
            </w:tcMar>
            <w:vAlign w:val="center"/>
          </w:tcPr>
          <w:p w14:paraId="205CD48D">
            <w:pPr>
              <w:widowControl/>
              <w:spacing w:line="367" w:lineRule="atLeast"/>
              <w:jc w:val="center"/>
              <w:rPr>
                <w:rFonts w:ascii="宋体" w:hAnsi="宋体" w:eastAsia="宋体" w:cs="宋体"/>
                <w:kern w:val="0"/>
                <w:sz w:val="24"/>
                <w:szCs w:val="24"/>
              </w:rPr>
            </w:pPr>
            <w:r>
              <w:rPr>
                <w:rFonts w:hint="eastAsia" w:ascii="黑体" w:hAnsi="黑体" w:eastAsia="黑体" w:cs="宋体"/>
                <w:kern w:val="0"/>
                <w:sz w:val="26"/>
                <w:szCs w:val="26"/>
              </w:rPr>
              <w:t>序号</w:t>
            </w:r>
          </w:p>
        </w:tc>
        <w:tc>
          <w:tcPr>
            <w:tcW w:w="1399" w:type="dxa"/>
            <w:tcBorders>
              <w:top w:val="single" w:color="auto" w:sz="6" w:space="0"/>
              <w:left w:val="nil"/>
              <w:bottom w:val="single" w:color="auto" w:sz="6" w:space="0"/>
              <w:right w:val="single" w:color="auto" w:sz="6" w:space="0"/>
            </w:tcBorders>
            <w:tcMar>
              <w:top w:w="0" w:type="dxa"/>
              <w:left w:w="95" w:type="dxa"/>
              <w:bottom w:w="0" w:type="dxa"/>
              <w:right w:w="95" w:type="dxa"/>
            </w:tcMar>
            <w:vAlign w:val="center"/>
          </w:tcPr>
          <w:p w14:paraId="5CCEB3D1">
            <w:pPr>
              <w:widowControl/>
              <w:spacing w:line="367" w:lineRule="atLeast"/>
              <w:jc w:val="center"/>
              <w:rPr>
                <w:rFonts w:ascii="宋体" w:hAnsi="宋体" w:eastAsia="宋体" w:cs="宋体"/>
                <w:kern w:val="0"/>
                <w:sz w:val="24"/>
                <w:szCs w:val="24"/>
              </w:rPr>
            </w:pPr>
            <w:r>
              <w:rPr>
                <w:rFonts w:hint="eastAsia" w:ascii="黑体" w:hAnsi="黑体" w:eastAsia="黑体" w:cs="宋体"/>
                <w:kern w:val="0"/>
                <w:sz w:val="26"/>
                <w:szCs w:val="26"/>
              </w:rPr>
              <w:t>品种名称</w:t>
            </w:r>
          </w:p>
        </w:tc>
        <w:tc>
          <w:tcPr>
            <w:tcW w:w="1612" w:type="dxa"/>
            <w:tcBorders>
              <w:top w:val="single" w:color="auto" w:sz="6" w:space="0"/>
              <w:left w:val="nil"/>
              <w:bottom w:val="single" w:color="auto" w:sz="6" w:space="0"/>
              <w:right w:val="single" w:color="auto" w:sz="6" w:space="0"/>
            </w:tcBorders>
            <w:tcMar>
              <w:top w:w="0" w:type="dxa"/>
              <w:left w:w="95" w:type="dxa"/>
              <w:bottom w:w="0" w:type="dxa"/>
              <w:right w:w="95" w:type="dxa"/>
            </w:tcMar>
            <w:vAlign w:val="center"/>
          </w:tcPr>
          <w:p w14:paraId="29F94D46">
            <w:pPr>
              <w:widowControl/>
              <w:spacing w:line="367" w:lineRule="atLeast"/>
              <w:jc w:val="center"/>
              <w:rPr>
                <w:rFonts w:ascii="宋体" w:hAnsi="宋体" w:eastAsia="宋体" w:cs="宋体"/>
                <w:kern w:val="0"/>
                <w:sz w:val="24"/>
                <w:szCs w:val="24"/>
              </w:rPr>
            </w:pPr>
            <w:r>
              <w:rPr>
                <w:rFonts w:hint="eastAsia" w:ascii="黑体" w:hAnsi="黑体" w:eastAsia="黑体" w:cs="宋体"/>
                <w:kern w:val="0"/>
                <w:sz w:val="26"/>
                <w:szCs w:val="26"/>
              </w:rPr>
              <w:t>清洁作业区</w:t>
            </w:r>
          </w:p>
        </w:tc>
        <w:tc>
          <w:tcPr>
            <w:tcW w:w="2192" w:type="dxa"/>
            <w:tcBorders>
              <w:top w:val="single" w:color="auto" w:sz="6" w:space="0"/>
              <w:left w:val="nil"/>
              <w:bottom w:val="single" w:color="auto" w:sz="6" w:space="0"/>
              <w:right w:val="single" w:color="auto" w:sz="6" w:space="0"/>
            </w:tcBorders>
            <w:tcMar>
              <w:top w:w="0" w:type="dxa"/>
              <w:left w:w="95" w:type="dxa"/>
              <w:bottom w:w="0" w:type="dxa"/>
              <w:right w:w="95" w:type="dxa"/>
            </w:tcMar>
            <w:vAlign w:val="center"/>
          </w:tcPr>
          <w:p w14:paraId="36B79CAE">
            <w:pPr>
              <w:widowControl/>
              <w:spacing w:line="367" w:lineRule="atLeast"/>
              <w:jc w:val="center"/>
              <w:rPr>
                <w:rFonts w:ascii="宋体" w:hAnsi="宋体" w:eastAsia="宋体" w:cs="宋体"/>
                <w:kern w:val="0"/>
                <w:sz w:val="24"/>
                <w:szCs w:val="24"/>
              </w:rPr>
            </w:pPr>
            <w:r>
              <w:rPr>
                <w:rFonts w:hint="eastAsia" w:ascii="黑体" w:hAnsi="黑体" w:eastAsia="黑体" w:cs="宋体"/>
                <w:kern w:val="0"/>
                <w:sz w:val="26"/>
                <w:szCs w:val="26"/>
              </w:rPr>
              <w:t>准清洁作业区</w:t>
            </w:r>
          </w:p>
        </w:tc>
        <w:tc>
          <w:tcPr>
            <w:tcW w:w="2461" w:type="dxa"/>
            <w:tcBorders>
              <w:top w:val="single" w:color="auto" w:sz="6" w:space="0"/>
              <w:left w:val="nil"/>
              <w:bottom w:val="single" w:color="auto" w:sz="6" w:space="0"/>
              <w:right w:val="single" w:color="auto" w:sz="6" w:space="0"/>
            </w:tcBorders>
            <w:tcMar>
              <w:top w:w="0" w:type="dxa"/>
              <w:left w:w="95" w:type="dxa"/>
              <w:bottom w:w="0" w:type="dxa"/>
              <w:right w:w="95" w:type="dxa"/>
            </w:tcMar>
            <w:vAlign w:val="center"/>
          </w:tcPr>
          <w:p w14:paraId="475BCDCD">
            <w:pPr>
              <w:widowControl/>
              <w:spacing w:line="367" w:lineRule="atLeast"/>
              <w:jc w:val="center"/>
              <w:rPr>
                <w:rFonts w:ascii="宋体" w:hAnsi="宋体" w:eastAsia="宋体" w:cs="宋体"/>
                <w:kern w:val="0"/>
                <w:sz w:val="24"/>
                <w:szCs w:val="24"/>
              </w:rPr>
            </w:pPr>
            <w:r>
              <w:rPr>
                <w:rFonts w:hint="eastAsia" w:ascii="黑体" w:hAnsi="黑体" w:eastAsia="黑体" w:cs="宋体"/>
                <w:kern w:val="0"/>
                <w:sz w:val="26"/>
                <w:szCs w:val="26"/>
              </w:rPr>
              <w:t>一般作业区</w:t>
            </w:r>
          </w:p>
        </w:tc>
      </w:tr>
      <w:tr w14:paraId="3DC8122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448" w:hRule="atLeast"/>
          <w:jc w:val="center"/>
        </w:trPr>
        <w:tc>
          <w:tcPr>
            <w:tcW w:w="832" w:type="dxa"/>
            <w:tcBorders>
              <w:top w:val="nil"/>
              <w:left w:val="single" w:color="auto" w:sz="6" w:space="0"/>
              <w:bottom w:val="single" w:color="auto" w:sz="6" w:space="0"/>
              <w:right w:val="single" w:color="auto" w:sz="6" w:space="0"/>
            </w:tcBorders>
            <w:tcMar>
              <w:top w:w="0" w:type="dxa"/>
              <w:left w:w="95" w:type="dxa"/>
              <w:bottom w:w="0" w:type="dxa"/>
              <w:right w:w="95" w:type="dxa"/>
            </w:tcMar>
            <w:vAlign w:val="center"/>
          </w:tcPr>
          <w:p w14:paraId="4C5355B3">
            <w:pPr>
              <w:widowControl/>
              <w:spacing w:line="367" w:lineRule="atLeast"/>
              <w:jc w:val="center"/>
              <w:rPr>
                <w:rFonts w:ascii="宋体" w:hAnsi="宋体" w:eastAsia="宋体" w:cs="宋体"/>
                <w:kern w:val="0"/>
                <w:sz w:val="24"/>
                <w:szCs w:val="24"/>
              </w:rPr>
            </w:pPr>
            <w:r>
              <w:rPr>
                <w:rFonts w:hint="eastAsia" w:ascii="仿宋_GB2312" w:hAnsi="宋体" w:eastAsia="仿宋_GB2312" w:cs="宋体"/>
                <w:kern w:val="0"/>
                <w:sz w:val="26"/>
                <w:szCs w:val="26"/>
              </w:rPr>
              <w:t>1</w:t>
            </w:r>
          </w:p>
        </w:tc>
        <w:tc>
          <w:tcPr>
            <w:tcW w:w="1399" w:type="dxa"/>
            <w:tcBorders>
              <w:top w:val="nil"/>
              <w:left w:val="nil"/>
              <w:bottom w:val="single" w:color="auto" w:sz="6" w:space="0"/>
              <w:right w:val="single" w:color="auto" w:sz="6" w:space="0"/>
            </w:tcBorders>
            <w:tcMar>
              <w:top w:w="0" w:type="dxa"/>
              <w:left w:w="95" w:type="dxa"/>
              <w:bottom w:w="0" w:type="dxa"/>
              <w:right w:w="95" w:type="dxa"/>
            </w:tcMar>
            <w:vAlign w:val="center"/>
          </w:tcPr>
          <w:p w14:paraId="11BB74C1">
            <w:pPr>
              <w:widowControl/>
              <w:spacing w:line="367" w:lineRule="atLeast"/>
              <w:jc w:val="center"/>
              <w:rPr>
                <w:rFonts w:ascii="宋体" w:hAnsi="宋体" w:eastAsia="宋体" w:cs="宋体"/>
                <w:kern w:val="0"/>
                <w:szCs w:val="21"/>
              </w:rPr>
            </w:pPr>
            <w:r>
              <w:rPr>
                <w:rFonts w:hint="eastAsia" w:ascii="仿宋_GB2312" w:hAnsi="宋体" w:eastAsia="仿宋_GB2312" w:cs="宋体"/>
                <w:kern w:val="0"/>
                <w:szCs w:val="21"/>
              </w:rPr>
              <w:t>N-乙酰神经氨酸（固态）</w:t>
            </w:r>
          </w:p>
        </w:tc>
        <w:tc>
          <w:tcPr>
            <w:tcW w:w="1612" w:type="dxa"/>
            <w:tcBorders>
              <w:top w:val="nil"/>
              <w:left w:val="nil"/>
              <w:bottom w:val="single" w:color="auto" w:sz="6" w:space="0"/>
              <w:right w:val="single" w:color="auto" w:sz="6" w:space="0"/>
            </w:tcBorders>
            <w:tcMar>
              <w:top w:w="0" w:type="dxa"/>
              <w:left w:w="95" w:type="dxa"/>
              <w:bottom w:w="0" w:type="dxa"/>
              <w:right w:w="95" w:type="dxa"/>
            </w:tcMar>
            <w:vAlign w:val="center"/>
          </w:tcPr>
          <w:p w14:paraId="7C8A8E03">
            <w:pPr>
              <w:widowControl/>
              <w:spacing w:line="367" w:lineRule="atLeast"/>
              <w:jc w:val="center"/>
              <w:rPr>
                <w:rFonts w:ascii="宋体" w:hAnsi="宋体" w:eastAsia="宋体" w:cs="宋体"/>
                <w:kern w:val="0"/>
                <w:szCs w:val="21"/>
              </w:rPr>
            </w:pPr>
            <w:r>
              <w:rPr>
                <w:rFonts w:hint="eastAsia" w:ascii="仿宋_GB2312" w:hAnsi="宋体" w:eastAsia="仿宋_GB2312" w:cs="宋体"/>
                <w:kern w:val="0"/>
                <w:szCs w:val="21"/>
              </w:rPr>
              <w:t>结晶离心间、烘干粉碎间、内包装间、半成品暂存间（如有需要）、内包材消毒间</w:t>
            </w:r>
          </w:p>
        </w:tc>
        <w:tc>
          <w:tcPr>
            <w:tcW w:w="2192" w:type="dxa"/>
            <w:tcBorders>
              <w:top w:val="nil"/>
              <w:left w:val="nil"/>
              <w:bottom w:val="single" w:color="auto" w:sz="6" w:space="0"/>
              <w:right w:val="single" w:color="auto" w:sz="6" w:space="0"/>
            </w:tcBorders>
            <w:tcMar>
              <w:top w:w="0" w:type="dxa"/>
              <w:left w:w="95" w:type="dxa"/>
              <w:bottom w:w="0" w:type="dxa"/>
              <w:right w:w="95" w:type="dxa"/>
            </w:tcMar>
            <w:vAlign w:val="center"/>
          </w:tcPr>
          <w:p w14:paraId="43F07E7D">
            <w:pPr>
              <w:widowControl/>
              <w:spacing w:line="367" w:lineRule="atLeast"/>
              <w:jc w:val="left"/>
              <w:rPr>
                <w:rFonts w:hint="default" w:ascii="宋体" w:hAnsi="宋体" w:eastAsia="仿宋_GB2312" w:cs="宋体"/>
                <w:kern w:val="0"/>
                <w:szCs w:val="21"/>
                <w:lang w:val="en-US" w:eastAsia="zh-CN"/>
              </w:rPr>
            </w:pPr>
            <w:r>
              <w:rPr>
                <w:rFonts w:hint="eastAsia" w:ascii="仿宋_GB2312" w:hAnsi="宋体" w:eastAsia="仿宋_GB2312" w:cs="宋体"/>
                <w:kern w:val="0"/>
                <w:szCs w:val="21"/>
              </w:rPr>
              <w:t>投料间、原辅料脱包清洁间</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接种间、</w:t>
            </w:r>
            <w:r>
              <w:rPr>
                <w:rFonts w:hint="eastAsia" w:ascii="仿宋_GB2312" w:hAnsi="宋体" w:eastAsia="仿宋_GB2312" w:cs="宋体"/>
                <w:kern w:val="0"/>
                <w:szCs w:val="21"/>
              </w:rPr>
              <w:t>发酵及催化</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过滤、脱色等前处理间</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若生产区域为全程密闭容器及管道生产，可视为一般作业区）</w:t>
            </w:r>
          </w:p>
        </w:tc>
        <w:tc>
          <w:tcPr>
            <w:tcW w:w="2461" w:type="dxa"/>
            <w:tcBorders>
              <w:top w:val="nil"/>
              <w:left w:val="nil"/>
              <w:bottom w:val="single" w:color="auto" w:sz="6" w:space="0"/>
              <w:right w:val="single" w:color="auto" w:sz="6" w:space="0"/>
            </w:tcBorders>
            <w:tcMar>
              <w:top w:w="0" w:type="dxa"/>
              <w:left w:w="95" w:type="dxa"/>
              <w:bottom w:w="0" w:type="dxa"/>
              <w:right w:w="95" w:type="dxa"/>
            </w:tcMar>
            <w:vAlign w:val="center"/>
          </w:tcPr>
          <w:p w14:paraId="4E601404">
            <w:pPr>
              <w:widowControl/>
              <w:spacing w:line="367" w:lineRule="atLeast"/>
              <w:jc w:val="center"/>
              <w:rPr>
                <w:rFonts w:ascii="宋体" w:hAnsi="宋体" w:eastAsia="宋体" w:cs="宋体"/>
                <w:kern w:val="0"/>
                <w:szCs w:val="21"/>
              </w:rPr>
            </w:pPr>
            <w:r>
              <w:rPr>
                <w:rFonts w:hint="eastAsia" w:ascii="仿宋_GB2312" w:hAnsi="宋体" w:eastAsia="仿宋_GB2312" w:cs="宋体"/>
                <w:kern w:val="0"/>
                <w:szCs w:val="21"/>
              </w:rPr>
              <w:t>水处理间、</w:t>
            </w:r>
            <w:r>
              <w:rPr>
                <w:rFonts w:ascii="仿宋_GB2312" w:hAnsi="宋体" w:eastAsia="仿宋_GB2312" w:cs="宋体"/>
                <w:kern w:val="0"/>
                <w:szCs w:val="21"/>
              </w:rPr>
              <w:t>原辅料仓库、包装材料仓库、成品仓库、外包装车间、化学品仓库</w:t>
            </w:r>
          </w:p>
        </w:tc>
      </w:tr>
    </w:tbl>
    <w:p w14:paraId="1965E74B">
      <w:pPr>
        <w:widowControl/>
        <w:spacing w:line="503" w:lineRule="atLeast"/>
        <w:ind w:firstLine="584"/>
        <w:jc w:val="left"/>
        <w:rPr>
          <w:rFonts w:ascii="宋体" w:hAnsi="宋体" w:eastAsia="宋体" w:cs="宋体"/>
          <w:kern w:val="0"/>
          <w:sz w:val="24"/>
          <w:szCs w:val="24"/>
        </w:rPr>
      </w:pPr>
      <w:r>
        <w:rPr>
          <w:rFonts w:hint="eastAsia" w:ascii="仿宋_GB2312" w:hAnsi="宋体" w:eastAsia="仿宋_GB2312" w:cs="宋体"/>
          <w:kern w:val="0"/>
          <w:sz w:val="29"/>
          <w:szCs w:val="29"/>
        </w:rPr>
        <w:t>N-乙酰神经氨酸（固态）中的半成品暂存间，指裸露待包装的半成品贮存区域。</w:t>
      </w:r>
    </w:p>
    <w:p w14:paraId="2CC5FAA0">
      <w:pPr>
        <w:widowControl/>
        <w:spacing w:line="503" w:lineRule="atLeast"/>
        <w:ind w:firstLine="584"/>
        <w:jc w:val="left"/>
        <w:rPr>
          <w:rFonts w:ascii="仿宋_GB2312" w:hAnsi="宋体" w:eastAsia="仿宋_GB2312" w:cs="宋体"/>
          <w:kern w:val="0"/>
          <w:sz w:val="29"/>
          <w:szCs w:val="29"/>
        </w:rPr>
      </w:pPr>
      <w:r>
        <w:rPr>
          <w:rFonts w:hint="eastAsia" w:ascii="黑体" w:hAnsi="黑体" w:eastAsia="黑体" w:cs="宋体"/>
          <w:kern w:val="0"/>
          <w:sz w:val="29"/>
          <w:szCs w:val="29"/>
        </w:rPr>
        <w:t>第八条　</w:t>
      </w:r>
      <w:r>
        <w:rPr>
          <w:rFonts w:hint="eastAsia" w:ascii="仿宋_GB2312" w:hAnsi="宋体" w:eastAsia="仿宋_GB2312" w:cs="宋体"/>
          <w:kern w:val="0"/>
          <w:sz w:val="29"/>
          <w:szCs w:val="29"/>
        </w:rPr>
        <w:t>生产场所或生产车间入口处应设置更衣室，应配置足够数量的非手动式洗手设施、干手设施、消毒设施、换鞋或穿戴鞋套设施或工作鞋靴消毒设施。临近洗手设施的显著位置应标示简明易懂的洗手方法。(一般作业区通常无此要求，准清洁作业区按照这个条件配置）。</w:t>
      </w:r>
    </w:p>
    <w:p w14:paraId="757454AA">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第九条　</w:t>
      </w:r>
      <w:r>
        <w:rPr>
          <w:rFonts w:hint="eastAsia" w:ascii="仿宋_GB2312" w:hAnsi="宋体" w:eastAsia="仿宋_GB2312" w:cs="宋体"/>
          <w:kern w:val="0"/>
          <w:sz w:val="29"/>
          <w:szCs w:val="29"/>
        </w:rPr>
        <w:t>清洁作业区入口应设置二次更衣区，配置足够数量的非手动式洗手、干手</w:t>
      </w:r>
      <w:r>
        <w:rPr>
          <w:rFonts w:hint="eastAsia" w:ascii="仿宋_GB2312" w:hAnsi="宋体" w:eastAsia="仿宋_GB2312" w:cs="宋体"/>
          <w:kern w:val="0"/>
          <w:sz w:val="29"/>
          <w:szCs w:val="29"/>
          <w:lang w:eastAsia="zh-CN"/>
        </w:rPr>
        <w:t>、</w:t>
      </w:r>
      <w:r>
        <w:rPr>
          <w:rFonts w:hint="eastAsia" w:ascii="仿宋_GB2312" w:hAnsi="宋体" w:eastAsia="仿宋_GB2312" w:cs="宋体"/>
          <w:kern w:val="0"/>
          <w:sz w:val="29"/>
          <w:szCs w:val="29"/>
        </w:rPr>
        <w:t>消毒设施，换鞋（穿戴鞋套）或工作鞋靴消毒设施。临近洗手设施的显著位置应标示简明易懂的洗手方法。</w:t>
      </w:r>
    </w:p>
    <w:p w14:paraId="719BD7EB">
      <w:pPr>
        <w:widowControl/>
        <w:spacing w:line="503" w:lineRule="atLeast"/>
        <w:ind w:firstLine="584"/>
        <w:jc w:val="left"/>
        <w:rPr>
          <w:rFonts w:ascii="仿宋_GB2312" w:hAnsi="宋体" w:eastAsia="仿宋_GB2312" w:cs="宋体"/>
          <w:kern w:val="0"/>
          <w:sz w:val="29"/>
          <w:szCs w:val="29"/>
        </w:rPr>
      </w:pPr>
      <w:r>
        <w:rPr>
          <w:rFonts w:hint="eastAsia" w:ascii="黑体" w:hAnsi="黑体" w:eastAsia="黑体" w:cs="宋体"/>
          <w:kern w:val="0"/>
          <w:sz w:val="29"/>
          <w:szCs w:val="29"/>
        </w:rPr>
        <w:t>第十条　</w:t>
      </w:r>
      <w:r>
        <w:rPr>
          <w:rFonts w:hint="eastAsia" w:ascii="仿宋_GB2312" w:hAnsi="宋体" w:eastAsia="仿宋_GB2312" w:cs="宋体"/>
          <w:kern w:val="0"/>
          <w:sz w:val="29"/>
          <w:szCs w:val="29"/>
        </w:rPr>
        <w:t>清洁作业区和准清洁作业区出入应有合理的限制和控制，进入清洁作业区和准清洁作业区的原辅料、包装材料等应有清洁</w:t>
      </w:r>
      <w:r>
        <w:rPr>
          <w:rFonts w:hint="eastAsia" w:ascii="仿宋_GB2312" w:hAnsi="宋体" w:eastAsia="仿宋_GB2312" w:cs="宋体"/>
          <w:kern w:val="0"/>
          <w:sz w:val="29"/>
          <w:szCs w:val="29"/>
          <w:lang w:val="en-US" w:eastAsia="zh-CN"/>
        </w:rPr>
        <w:t>消毒</w:t>
      </w:r>
      <w:r>
        <w:rPr>
          <w:rFonts w:hint="eastAsia" w:ascii="仿宋_GB2312" w:hAnsi="宋体" w:eastAsia="仿宋_GB2312" w:cs="宋体"/>
          <w:kern w:val="0"/>
          <w:sz w:val="29"/>
          <w:szCs w:val="29"/>
        </w:rPr>
        <w:t>措施，进入清洁作业区的空气经过滤满足清洁作业区的洁净度的要求。对于通过风动管道运输的原料或产品进入清洁作业区，需要设计和安装适当的空气过滤系统。清洁作业区应当定期采用紫外线照射或臭氧等方式对生产环境消毒。</w:t>
      </w:r>
    </w:p>
    <w:p w14:paraId="0E8A2C1D">
      <w:pPr>
        <w:widowControl/>
        <w:spacing w:line="503" w:lineRule="atLeast"/>
        <w:ind w:firstLine="584"/>
        <w:jc w:val="left"/>
        <w:rPr>
          <w:rFonts w:ascii="宋体" w:hAnsi="宋体" w:eastAsia="宋体" w:cs="宋体"/>
          <w:kern w:val="0"/>
          <w:sz w:val="24"/>
          <w:szCs w:val="24"/>
        </w:rPr>
      </w:pPr>
      <w:r>
        <w:rPr>
          <w:rFonts w:hint="eastAsia" w:ascii="仿宋_GB2312" w:hAnsi="宋体" w:eastAsia="仿宋_GB2312" w:cs="宋体"/>
          <w:kern w:val="0"/>
          <w:sz w:val="29"/>
          <w:szCs w:val="29"/>
        </w:rPr>
        <w:t>清洁作业区应满足相应空气洁净度要求。静态时空气洁净度应至少达到10万级要求。</w:t>
      </w:r>
    </w:p>
    <w:p w14:paraId="66DA7718">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第四节</w:t>
      </w:r>
      <w:r>
        <w:rPr>
          <w:rFonts w:hint="eastAsia" w:ascii="宋体" w:hAnsi="宋体" w:eastAsia="宋体" w:cs="宋体"/>
          <w:kern w:val="0"/>
          <w:sz w:val="29"/>
          <w:szCs w:val="29"/>
        </w:rPr>
        <w:t> </w:t>
      </w:r>
      <w:r>
        <w:rPr>
          <w:rFonts w:hint="eastAsia" w:ascii="黑体" w:hAnsi="黑体" w:eastAsia="黑体" w:cs="宋体"/>
          <w:kern w:val="0"/>
          <w:sz w:val="29"/>
          <w:szCs w:val="29"/>
        </w:rPr>
        <w:t>设备设施核查</w:t>
      </w:r>
    </w:p>
    <w:p w14:paraId="4D994F03">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第十一条　</w:t>
      </w:r>
      <w:r>
        <w:rPr>
          <w:rFonts w:hint="eastAsia" w:ascii="仿宋_GB2312" w:hAnsi="宋体" w:eastAsia="仿宋_GB2312" w:cs="宋体"/>
          <w:kern w:val="0"/>
          <w:sz w:val="29"/>
          <w:szCs w:val="29"/>
        </w:rPr>
        <w:t>企业应配备与生产能力相适应的生产设备，并按工艺流程有序排列，避免引起交叉污染。</w:t>
      </w:r>
    </w:p>
    <w:p w14:paraId="3EA9EEBE">
      <w:pPr>
        <w:widowControl/>
        <w:spacing w:line="503" w:lineRule="atLeast"/>
        <w:ind w:firstLine="584"/>
        <w:jc w:val="left"/>
        <w:rPr>
          <w:rFonts w:ascii="仿宋_GB2312" w:hAnsi="宋体" w:eastAsia="仿宋_GB2312" w:cs="宋体"/>
          <w:kern w:val="0"/>
          <w:sz w:val="29"/>
          <w:szCs w:val="29"/>
        </w:rPr>
      </w:pPr>
      <w:r>
        <w:rPr>
          <w:rFonts w:hint="eastAsia" w:ascii="仿宋_GB2312" w:hAnsi="宋体" w:eastAsia="仿宋_GB2312" w:cs="宋体"/>
          <w:kern w:val="0"/>
          <w:sz w:val="29"/>
          <w:szCs w:val="29"/>
        </w:rPr>
        <w:t>固态产品：投料、菌种配养设备：发酵罐、离心收菌：陶瓷膜、均质破胞：均质机、酶转化：转化罐、陶瓷膜过滤：陶瓷膜、溶解脱色：脱色釜、过滤器、加热浓缩结晶：结晶罐、离心分离：离心机、烘干：热风干燥箱、粉碎：粉碎机、包装设备：</w:t>
      </w:r>
      <w:r>
        <w:rPr>
          <w:rFonts w:hint="eastAsia" w:ascii="仿宋_GB2312" w:hAnsi="宋体" w:eastAsia="仿宋_GB2312" w:cs="宋体"/>
          <w:kern w:val="0"/>
          <w:sz w:val="29"/>
          <w:szCs w:val="29"/>
          <w:lang w:val="en-US" w:eastAsia="zh-CN"/>
        </w:rPr>
        <w:t>金属探测仪、</w:t>
      </w:r>
      <w:r>
        <w:rPr>
          <w:rFonts w:hint="eastAsia" w:ascii="仿宋_GB2312" w:hAnsi="宋体" w:eastAsia="仿宋_GB2312" w:cs="宋体"/>
          <w:kern w:val="0"/>
          <w:sz w:val="29"/>
          <w:szCs w:val="29"/>
        </w:rPr>
        <w:t>台秤等。</w:t>
      </w:r>
    </w:p>
    <w:p w14:paraId="597A909C">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第十二条　</w:t>
      </w:r>
      <w:r>
        <w:rPr>
          <w:rFonts w:hint="eastAsia" w:ascii="仿宋_GB2312" w:hAnsi="宋体" w:eastAsia="仿宋_GB2312" w:cs="宋体"/>
          <w:kern w:val="0"/>
          <w:sz w:val="29"/>
          <w:szCs w:val="29"/>
        </w:rPr>
        <w:t>与原料、半成品、成品接触的设备与用具，应无毒、无味、抗腐蚀、不易脱落，并应易于清洁和保养。设备、工器具等与食品接触的表面应光滑、无吸收性、易于清洁保养和消毒，在正常生产条件下不会与食品、清洁剂和消毒剂发生反应，并应保持完好无损。</w:t>
      </w:r>
    </w:p>
    <w:p w14:paraId="24D3F118">
      <w:pPr>
        <w:widowControl/>
        <w:spacing w:line="503" w:lineRule="atLeast"/>
        <w:ind w:firstLine="584"/>
        <w:jc w:val="left"/>
        <w:rPr>
          <w:rFonts w:hint="eastAsia" w:ascii="仿宋_GB2312" w:hAnsi="宋体" w:eastAsia="仿宋_GB2312" w:cs="宋体"/>
          <w:kern w:val="0"/>
          <w:sz w:val="29"/>
          <w:szCs w:val="29"/>
        </w:rPr>
      </w:pPr>
      <w:r>
        <w:rPr>
          <w:rFonts w:hint="eastAsia" w:ascii="黑体" w:hAnsi="黑体" w:eastAsia="黑体" w:cs="宋体"/>
          <w:kern w:val="0"/>
          <w:sz w:val="29"/>
          <w:szCs w:val="29"/>
        </w:rPr>
        <w:t>第十三条　</w:t>
      </w:r>
      <w:r>
        <w:rPr>
          <w:rFonts w:hint="eastAsia" w:ascii="仿宋_GB2312" w:hAnsi="宋体" w:eastAsia="仿宋_GB2312" w:cs="宋体"/>
          <w:kern w:val="0"/>
          <w:sz w:val="29"/>
          <w:szCs w:val="29"/>
        </w:rPr>
        <w:t>用于测定、控制、记录的监控设备</w:t>
      </w:r>
      <w:r>
        <w:rPr>
          <w:rFonts w:hint="eastAsia" w:ascii="仿宋_GB2312" w:hAnsi="宋体" w:eastAsia="仿宋_GB2312" w:cs="宋体"/>
          <w:kern w:val="0"/>
          <w:sz w:val="29"/>
          <w:szCs w:val="29"/>
          <w:lang w:eastAsia="zh-CN"/>
        </w:rPr>
        <w:t>及</w:t>
      </w:r>
      <w:r>
        <w:rPr>
          <w:rFonts w:hint="eastAsia" w:ascii="仿宋_GB2312" w:hAnsi="宋体" w:eastAsia="仿宋_GB2312" w:cs="宋体"/>
          <w:kern w:val="0"/>
          <w:sz w:val="29"/>
          <w:szCs w:val="29"/>
        </w:rPr>
        <w:t>检验设备</w:t>
      </w:r>
      <w:r>
        <w:rPr>
          <w:rFonts w:hint="eastAsia" w:ascii="仿宋_GB2312" w:hAnsi="宋体" w:eastAsia="仿宋_GB2312" w:cs="宋体"/>
          <w:kern w:val="0"/>
          <w:sz w:val="29"/>
          <w:szCs w:val="29"/>
          <w:lang w:eastAsia="zh-CN"/>
        </w:rPr>
        <w:t>（继东修改加）</w:t>
      </w:r>
      <w:r>
        <w:rPr>
          <w:rFonts w:hint="eastAsia" w:ascii="仿宋_GB2312" w:hAnsi="宋体" w:eastAsia="仿宋_GB2312" w:cs="宋体"/>
          <w:kern w:val="0"/>
          <w:sz w:val="29"/>
          <w:szCs w:val="29"/>
        </w:rPr>
        <w:t>，如压力表、温度计等，应定期检定、校准、维护，确保准确有效。</w:t>
      </w:r>
    </w:p>
    <w:p w14:paraId="4303C75F">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第十四条　</w:t>
      </w:r>
      <w:r>
        <w:rPr>
          <w:rFonts w:hint="eastAsia" w:ascii="仿宋_GB2312" w:hAnsi="宋体" w:eastAsia="仿宋_GB2312" w:cs="宋体"/>
          <w:kern w:val="0"/>
          <w:sz w:val="29"/>
          <w:szCs w:val="29"/>
        </w:rPr>
        <w:t>生产加工用水的水质应符合</w:t>
      </w:r>
      <w:r>
        <w:rPr>
          <w:rFonts w:hint="eastAsia" w:ascii="仿宋_GB2312" w:hAnsi="宋体" w:eastAsia="仿宋_GB2312" w:cs="宋体"/>
          <w:kern w:val="0"/>
          <w:sz w:val="29"/>
          <w:szCs w:val="29"/>
          <w:lang w:eastAsia="zh-CN"/>
        </w:rPr>
        <w:t>《</w:t>
      </w:r>
      <w:r>
        <w:rPr>
          <w:rFonts w:hint="eastAsia" w:ascii="仿宋_GB2312" w:hAnsi="宋体" w:eastAsia="仿宋_GB2312" w:cs="宋体"/>
          <w:kern w:val="0"/>
          <w:sz w:val="29"/>
          <w:szCs w:val="29"/>
          <w:lang w:val="en-US" w:eastAsia="zh-CN"/>
        </w:rPr>
        <w:t>生活饮用水卫生标准》</w:t>
      </w:r>
      <w:r>
        <w:rPr>
          <w:rFonts w:hint="eastAsia" w:ascii="仿宋_GB2312" w:hAnsi="宋体" w:eastAsia="仿宋_GB2312" w:cs="宋体"/>
          <w:kern w:val="0"/>
          <w:sz w:val="29"/>
          <w:szCs w:val="29"/>
        </w:rPr>
        <w:t>GB 5749的规定，对加工用水水质有特殊要求的应符合相应规定。</w:t>
      </w:r>
    </w:p>
    <w:p w14:paraId="078AF16C">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第十五条　</w:t>
      </w:r>
      <w:r>
        <w:rPr>
          <w:rFonts w:hint="eastAsia" w:ascii="仿宋_GB2312" w:hAnsi="宋体" w:eastAsia="仿宋_GB2312" w:cs="宋体"/>
          <w:kern w:val="0"/>
          <w:sz w:val="29"/>
          <w:szCs w:val="29"/>
        </w:rPr>
        <w:t>室内排水的流向应由清洁程度要求高的区域流向清洁程度要求低的区域，且应有防止逆流的设计。污水在排放前应经适当方式处理，以符合国家污水排放的相关规定。</w:t>
      </w:r>
    </w:p>
    <w:p w14:paraId="23A36D6A">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第十六条　</w:t>
      </w:r>
      <w:r>
        <w:rPr>
          <w:rFonts w:hint="eastAsia" w:ascii="仿宋_GB2312" w:hAnsi="宋体" w:eastAsia="仿宋_GB2312" w:cs="宋体"/>
          <w:kern w:val="0"/>
          <w:sz w:val="29"/>
          <w:szCs w:val="29"/>
        </w:rPr>
        <w:t>应配备设计合理、防止渗漏、易于清洁的存放废弃物的专用设施，废弃物定期清除。</w:t>
      </w:r>
    </w:p>
    <w:p w14:paraId="4372FABF">
      <w:pPr>
        <w:widowControl/>
        <w:spacing w:line="503" w:lineRule="atLeast"/>
        <w:ind w:firstLine="584"/>
        <w:rPr>
          <w:rFonts w:ascii="宋体" w:hAnsi="宋体" w:eastAsia="宋体" w:cs="宋体"/>
          <w:kern w:val="0"/>
          <w:sz w:val="24"/>
          <w:szCs w:val="24"/>
        </w:rPr>
      </w:pPr>
      <w:r>
        <w:rPr>
          <w:rFonts w:hint="eastAsia" w:ascii="黑体" w:hAnsi="黑体" w:eastAsia="黑体" w:cs="宋体"/>
          <w:kern w:val="0"/>
          <w:sz w:val="29"/>
          <w:szCs w:val="29"/>
        </w:rPr>
        <w:t>第十七条　</w:t>
      </w:r>
      <w:r>
        <w:rPr>
          <w:rFonts w:hint="eastAsia" w:ascii="仿宋_GB2312" w:hAnsi="宋体" w:eastAsia="仿宋_GB2312" w:cs="宋体"/>
          <w:kern w:val="0"/>
          <w:sz w:val="29"/>
          <w:szCs w:val="29"/>
        </w:rPr>
        <w:t>检验设备一般应具有：pH计、</w:t>
      </w:r>
      <w:r>
        <w:rPr>
          <w:rFonts w:hint="eastAsia" w:ascii="仿宋_GB2312" w:hAnsi="宋体" w:eastAsia="仿宋_GB2312" w:cs="宋体"/>
          <w:kern w:val="0"/>
          <w:sz w:val="29"/>
          <w:szCs w:val="29"/>
          <w:lang w:val="en-US" w:eastAsia="zh-CN"/>
        </w:rPr>
        <w:t>真空</w:t>
      </w:r>
      <w:r>
        <w:rPr>
          <w:rFonts w:hint="eastAsia" w:ascii="仿宋_GB2312" w:hAnsi="宋体" w:eastAsia="仿宋_GB2312" w:cs="宋体"/>
          <w:kern w:val="0"/>
          <w:sz w:val="29"/>
          <w:szCs w:val="29"/>
        </w:rPr>
        <w:t>干燥箱、马弗炉、液相色谱仪、0.1mg精度分析天平、0.1g精度天平，根据出厂检验的特定生物活性成分指标项目，还应配备相应的设备及相关的计量器具等。</w:t>
      </w:r>
    </w:p>
    <w:p w14:paraId="431B03F9">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第五节</w:t>
      </w:r>
      <w:r>
        <w:rPr>
          <w:rFonts w:hint="eastAsia" w:ascii="宋体" w:hAnsi="宋体" w:eastAsia="宋体" w:cs="宋体"/>
          <w:kern w:val="0"/>
          <w:sz w:val="29"/>
          <w:szCs w:val="29"/>
        </w:rPr>
        <w:t> </w:t>
      </w:r>
      <w:r>
        <w:rPr>
          <w:rFonts w:hint="eastAsia" w:ascii="黑体" w:hAnsi="黑体" w:eastAsia="黑体" w:cs="宋体"/>
          <w:kern w:val="0"/>
          <w:sz w:val="29"/>
          <w:szCs w:val="29"/>
        </w:rPr>
        <w:t>设备布局和工艺流程核查</w:t>
      </w:r>
    </w:p>
    <w:p w14:paraId="0674B260">
      <w:pPr>
        <w:widowControl/>
        <w:spacing w:line="503" w:lineRule="atLeast"/>
        <w:ind w:firstLine="584"/>
        <w:rPr>
          <w:rFonts w:ascii="宋体" w:hAnsi="宋体" w:eastAsia="宋体" w:cs="宋体"/>
          <w:kern w:val="0"/>
          <w:sz w:val="24"/>
          <w:szCs w:val="24"/>
        </w:rPr>
      </w:pPr>
      <w:r>
        <w:rPr>
          <w:rFonts w:hint="eastAsia" w:ascii="黑体" w:hAnsi="黑体" w:eastAsia="黑体" w:cs="宋体"/>
          <w:kern w:val="0"/>
          <w:sz w:val="29"/>
          <w:szCs w:val="29"/>
        </w:rPr>
        <w:t>第十八条　</w:t>
      </w:r>
      <w:r>
        <w:rPr>
          <w:rFonts w:hint="eastAsia" w:ascii="仿宋_GB2312" w:hAnsi="宋体" w:eastAsia="仿宋_GB2312" w:cs="宋体"/>
          <w:kern w:val="0"/>
          <w:sz w:val="29"/>
          <w:szCs w:val="29"/>
        </w:rPr>
        <w:t>设备布局应按工艺流程设计，工艺流程一般包括：</w:t>
      </w:r>
    </w:p>
    <w:p w14:paraId="20AD0A96">
      <w:pPr>
        <w:widowControl/>
        <w:spacing w:line="503" w:lineRule="atLeast"/>
        <w:ind w:firstLine="584"/>
        <w:rPr>
          <w:rFonts w:ascii="宋体" w:hAnsi="宋体" w:eastAsia="宋体" w:cs="宋体"/>
          <w:kern w:val="0"/>
          <w:sz w:val="24"/>
          <w:szCs w:val="24"/>
        </w:rPr>
      </w:pPr>
      <w:bookmarkStart w:id="22" w:name="OLE_LINK20"/>
      <w:bookmarkStart w:id="23" w:name="OLE_LINK19"/>
      <w:r>
        <w:rPr>
          <w:rFonts w:hint="eastAsia" w:ascii="仿宋_GB2312" w:hAnsi="宋体" w:eastAsia="仿宋_GB2312" w:cs="宋体"/>
          <w:kern w:val="0"/>
          <w:sz w:val="29"/>
          <w:szCs w:val="29"/>
        </w:rPr>
        <w:t>菌种培养、投料、接种、发酵、酶催化、过滤、脱色、浓缩、离心干燥、烘干粉碎、内包装、外包装</w:t>
      </w:r>
      <w:bookmarkEnd w:id="22"/>
      <w:bookmarkEnd w:id="23"/>
      <w:r>
        <w:rPr>
          <w:rFonts w:hint="eastAsia" w:ascii="仿宋_GB2312" w:hAnsi="宋体" w:eastAsia="仿宋_GB2312" w:cs="宋体"/>
          <w:kern w:val="0"/>
          <w:sz w:val="29"/>
          <w:szCs w:val="29"/>
        </w:rPr>
        <w:t>。</w:t>
      </w:r>
    </w:p>
    <w:p w14:paraId="2F3B71B0">
      <w:pPr>
        <w:widowControl/>
        <w:spacing w:line="503" w:lineRule="atLeast"/>
        <w:ind w:firstLine="584"/>
        <w:rPr>
          <w:rFonts w:ascii="宋体" w:hAnsi="宋体" w:eastAsia="宋体" w:cs="宋体"/>
          <w:kern w:val="0"/>
          <w:sz w:val="24"/>
          <w:szCs w:val="24"/>
        </w:rPr>
      </w:pPr>
      <w:r>
        <w:rPr>
          <w:rFonts w:hint="eastAsia" w:ascii="仿宋_GB2312" w:hAnsi="宋体" w:eastAsia="仿宋_GB2312" w:cs="宋体"/>
          <w:kern w:val="0"/>
          <w:sz w:val="29"/>
          <w:szCs w:val="29"/>
        </w:rPr>
        <w:t>具体产品按企业实际工艺流程生产，但其工艺流程必须科学合理，符合相关规定。</w:t>
      </w:r>
    </w:p>
    <w:p w14:paraId="015A8933">
      <w:pPr>
        <w:widowControl/>
        <w:spacing w:line="503" w:lineRule="atLeast"/>
        <w:ind w:firstLine="584"/>
        <w:rPr>
          <w:rFonts w:ascii="宋体" w:hAnsi="宋体" w:eastAsia="宋体" w:cs="宋体"/>
          <w:kern w:val="0"/>
          <w:sz w:val="24"/>
          <w:szCs w:val="24"/>
        </w:rPr>
      </w:pPr>
      <w:r>
        <w:rPr>
          <w:rFonts w:hint="eastAsia" w:ascii="黑体" w:hAnsi="黑体" w:eastAsia="黑体" w:cs="宋体"/>
          <w:kern w:val="0"/>
          <w:sz w:val="29"/>
          <w:szCs w:val="29"/>
        </w:rPr>
        <w:t>第十九条　</w:t>
      </w:r>
      <w:r>
        <w:rPr>
          <w:rFonts w:hint="eastAsia" w:ascii="仿宋_GB2312" w:hAnsi="宋体" w:eastAsia="仿宋_GB2312" w:cs="宋体"/>
          <w:kern w:val="0"/>
          <w:sz w:val="29"/>
          <w:szCs w:val="29"/>
        </w:rPr>
        <w:t>企业应明确影响产品质量的关键控制工序和环节，并对生产过程中的质量安全关键点进行控制，并对其形成的信息应建立电子信息记录系统。关键控制工序可设为：</w:t>
      </w:r>
    </w:p>
    <w:p w14:paraId="3812FF76">
      <w:pPr>
        <w:widowControl/>
        <w:spacing w:line="503" w:lineRule="atLeast"/>
        <w:ind w:firstLine="584"/>
        <w:rPr>
          <w:rFonts w:ascii="仿宋_GB2312" w:hAnsi="宋体" w:eastAsia="仿宋_GB2312" w:cs="宋体"/>
          <w:kern w:val="0"/>
          <w:sz w:val="29"/>
          <w:szCs w:val="29"/>
        </w:rPr>
      </w:pPr>
      <w:r>
        <w:rPr>
          <w:rFonts w:hint="eastAsia" w:ascii="仿宋_GB2312" w:hAnsi="宋体" w:eastAsia="仿宋_GB2312" w:cs="宋体"/>
          <w:kern w:val="0"/>
          <w:sz w:val="29"/>
          <w:szCs w:val="29"/>
        </w:rPr>
        <w:t>原料验收、菌种培养、发酵罐培养、</w:t>
      </w:r>
      <w:bookmarkStart w:id="24" w:name="OLE_LINK8"/>
      <w:bookmarkStart w:id="25" w:name="OLE_LINK9"/>
      <w:r>
        <w:rPr>
          <w:rFonts w:hint="eastAsia" w:ascii="仿宋_GB2312" w:hAnsi="宋体" w:eastAsia="仿宋_GB2312" w:cs="宋体"/>
          <w:kern w:val="0"/>
          <w:sz w:val="29"/>
          <w:szCs w:val="29"/>
        </w:rPr>
        <w:t>酶催化</w:t>
      </w:r>
      <w:bookmarkEnd w:id="24"/>
      <w:bookmarkEnd w:id="25"/>
      <w:r>
        <w:rPr>
          <w:rFonts w:hint="eastAsia" w:ascii="仿宋_GB2312" w:hAnsi="宋体" w:eastAsia="仿宋_GB2312" w:cs="宋体"/>
          <w:kern w:val="0"/>
          <w:sz w:val="29"/>
          <w:szCs w:val="29"/>
        </w:rPr>
        <w:t>、烘干、内包装等。</w:t>
      </w:r>
    </w:p>
    <w:p w14:paraId="3B8EE887">
      <w:pPr>
        <w:widowControl/>
        <w:spacing w:line="503" w:lineRule="atLeast"/>
        <w:ind w:firstLine="584"/>
        <w:rPr>
          <w:rFonts w:ascii="宋体" w:hAnsi="宋体" w:eastAsia="宋体" w:cs="宋体"/>
          <w:kern w:val="0"/>
          <w:sz w:val="24"/>
          <w:szCs w:val="24"/>
        </w:rPr>
      </w:pPr>
      <w:r>
        <w:rPr>
          <w:rFonts w:hint="eastAsia" w:ascii="仿宋_GB2312" w:hAnsi="宋体" w:eastAsia="仿宋_GB2312" w:cs="宋体"/>
          <w:kern w:val="0"/>
          <w:sz w:val="29"/>
          <w:szCs w:val="29"/>
        </w:rPr>
        <w:t>原料验收：采购的食品原料应查验供货者的资质和产品合格证明文件。对不能提供产品合格证明文件的原料，企业应当依照食品安全标准进行检验。菌种必须符合国家有关标准或规定，菌种在投产使用前必须严格检验其特性，确保其活性，防止其他杂菌污染。发酵用菌种应根据菌种的特性在适宜温度下贮存，以保持菌种的活力。</w:t>
      </w:r>
    </w:p>
    <w:p w14:paraId="3E34402A">
      <w:pPr>
        <w:widowControl/>
        <w:spacing w:line="503" w:lineRule="atLeast"/>
        <w:ind w:firstLine="584"/>
        <w:rPr>
          <w:rFonts w:ascii="仿宋_GB2312" w:hAnsi="宋体" w:eastAsia="仿宋_GB2312" w:cs="宋体"/>
          <w:kern w:val="0"/>
          <w:sz w:val="29"/>
          <w:szCs w:val="29"/>
        </w:rPr>
      </w:pPr>
      <w:r>
        <w:rPr>
          <w:rFonts w:hint="eastAsia" w:ascii="仿宋_GB2312" w:hAnsi="宋体" w:eastAsia="仿宋_GB2312" w:cs="宋体"/>
          <w:kern w:val="0"/>
          <w:sz w:val="29"/>
          <w:szCs w:val="29"/>
        </w:rPr>
        <w:t>菌种培养及发酵：严格监控菌种培养及发酵的工艺参数（如培养温度、发酵温度、时间等）并记录，对于菌种培养及发酵过程中的相关指标进行验证并记录。</w:t>
      </w:r>
    </w:p>
    <w:p w14:paraId="49CB19C5">
      <w:pPr>
        <w:spacing w:line="540" w:lineRule="exact"/>
        <w:ind w:firstLine="580" w:firstLineChars="200"/>
        <w:rPr>
          <w:rFonts w:ascii="仿宋_GB2312" w:hAnsi="宋体" w:eastAsia="仿宋_GB2312" w:cs="宋体"/>
          <w:kern w:val="0"/>
          <w:sz w:val="29"/>
          <w:szCs w:val="29"/>
        </w:rPr>
      </w:pPr>
      <w:r>
        <w:rPr>
          <w:rFonts w:hint="eastAsia" w:ascii="仿宋_GB2312" w:hAnsi="宋体" w:eastAsia="仿宋_GB2312" w:cs="宋体"/>
          <w:kern w:val="0"/>
          <w:sz w:val="29"/>
          <w:szCs w:val="29"/>
        </w:rPr>
        <w:t>酶催化：严格监控催化温度、</w:t>
      </w:r>
      <w:r>
        <w:rPr>
          <w:rFonts w:ascii="仿宋_GB2312" w:hAnsi="宋体" w:eastAsia="仿宋_GB2312" w:cs="宋体"/>
          <w:kern w:val="0"/>
          <w:sz w:val="29"/>
          <w:szCs w:val="29"/>
        </w:rPr>
        <w:t>pH</w:t>
      </w:r>
      <w:r>
        <w:rPr>
          <w:rFonts w:hint="eastAsia" w:ascii="仿宋_GB2312" w:hAnsi="宋体" w:eastAsia="仿宋_GB2312" w:cs="宋体"/>
          <w:kern w:val="0"/>
          <w:sz w:val="29"/>
          <w:szCs w:val="29"/>
        </w:rPr>
        <w:t>值、时间并记录，并中间监测产物含量。</w:t>
      </w:r>
    </w:p>
    <w:p w14:paraId="148DF4A9">
      <w:pPr>
        <w:widowControl/>
        <w:spacing w:line="503" w:lineRule="atLeast"/>
        <w:ind w:firstLine="584"/>
        <w:rPr>
          <w:rFonts w:ascii="宋体" w:hAnsi="宋体" w:eastAsia="宋体" w:cs="宋体"/>
          <w:kern w:val="0"/>
          <w:sz w:val="24"/>
          <w:szCs w:val="24"/>
        </w:rPr>
      </w:pPr>
      <w:r>
        <w:rPr>
          <w:rFonts w:hint="eastAsia" w:ascii="仿宋_GB2312" w:hAnsi="宋体" w:eastAsia="仿宋_GB2312" w:cs="宋体"/>
          <w:kern w:val="0"/>
          <w:sz w:val="29"/>
          <w:szCs w:val="29"/>
        </w:rPr>
        <w:t>烘干：严格监控影响烘干效果的工艺参数（如加热温度、时间等）并记录，对于烘干效果进行监控并记录。</w:t>
      </w:r>
    </w:p>
    <w:p w14:paraId="0BA0FFBC">
      <w:pPr>
        <w:widowControl/>
        <w:spacing w:line="503" w:lineRule="atLeast"/>
        <w:ind w:firstLine="584"/>
        <w:rPr>
          <w:rFonts w:ascii="宋体" w:hAnsi="宋体" w:eastAsia="仿宋_GB2312" w:cs="宋体"/>
          <w:kern w:val="0"/>
          <w:sz w:val="24"/>
          <w:szCs w:val="24"/>
          <w:highlight w:val="yellow"/>
        </w:rPr>
      </w:pPr>
      <w:r>
        <w:rPr>
          <w:rFonts w:hint="eastAsia" w:ascii="仿宋_GB2312" w:hAnsi="宋体" w:eastAsia="仿宋_GB2312" w:cs="宋体"/>
          <w:kern w:val="0"/>
          <w:sz w:val="29"/>
          <w:szCs w:val="29"/>
        </w:rPr>
        <w:t>内包装：在产品包装前或包装后应设置异物控制措施，保证包装后的产品不含金属和其他异物。包装后的产品应取样并进行密封性检查，并按产品标准要求进行检验，合格后方可出厂销售。</w:t>
      </w:r>
    </w:p>
    <w:p w14:paraId="47286781">
      <w:pPr>
        <w:widowControl/>
        <w:spacing w:line="503" w:lineRule="atLeast"/>
        <w:ind w:firstLine="584"/>
        <w:rPr>
          <w:rFonts w:ascii="宋体" w:hAnsi="宋体" w:eastAsia="宋体" w:cs="宋体"/>
          <w:kern w:val="0"/>
          <w:sz w:val="24"/>
          <w:szCs w:val="24"/>
        </w:rPr>
      </w:pPr>
      <w:r>
        <w:rPr>
          <w:rFonts w:hint="eastAsia" w:ascii="黑体" w:hAnsi="黑体" w:eastAsia="黑体" w:cs="宋体"/>
          <w:kern w:val="0"/>
          <w:sz w:val="29"/>
          <w:szCs w:val="29"/>
        </w:rPr>
        <w:t>第二十条　</w:t>
      </w:r>
      <w:r>
        <w:rPr>
          <w:rFonts w:hint="eastAsia" w:ascii="仿宋_GB2312" w:hAnsi="宋体" w:eastAsia="仿宋_GB2312" w:cs="宋体"/>
          <w:kern w:val="0"/>
          <w:sz w:val="29"/>
          <w:szCs w:val="29"/>
        </w:rPr>
        <w:t>食品添加剂的使用范围和使用量应符合《食品安全国家标准 食品添加剂使用标准》（GB 2760）的规定。</w:t>
      </w:r>
    </w:p>
    <w:p w14:paraId="035F3BCB">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第六节</w:t>
      </w:r>
      <w:r>
        <w:rPr>
          <w:rFonts w:hint="eastAsia" w:ascii="宋体" w:hAnsi="宋体" w:eastAsia="宋体" w:cs="宋体"/>
          <w:kern w:val="0"/>
          <w:sz w:val="29"/>
          <w:szCs w:val="29"/>
        </w:rPr>
        <w:t> </w:t>
      </w:r>
      <w:r>
        <w:rPr>
          <w:rFonts w:hint="eastAsia" w:ascii="黑体" w:hAnsi="黑体" w:eastAsia="黑体" w:cs="宋体"/>
          <w:kern w:val="0"/>
          <w:sz w:val="29"/>
          <w:szCs w:val="29"/>
        </w:rPr>
        <w:t>人员核查</w:t>
      </w:r>
    </w:p>
    <w:p w14:paraId="4A023F68">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第二十一条　</w:t>
      </w:r>
      <w:r>
        <w:rPr>
          <w:rFonts w:hint="eastAsia" w:ascii="仿宋_GB2312" w:hAnsi="宋体" w:eastAsia="仿宋_GB2312" w:cs="宋体"/>
          <w:kern w:val="0"/>
          <w:sz w:val="29"/>
          <w:szCs w:val="29"/>
        </w:rPr>
        <w:t>应符合《中华人民共和国食品安全法》、《食品生产许可审查通则》、《食品安全国家标准 食品生产</w:t>
      </w:r>
      <w:r>
        <w:rPr>
          <w:rFonts w:hint="eastAsia" w:ascii="仿宋_GB2312" w:hAnsi="宋体" w:eastAsia="仿宋_GB2312" w:cs="宋体"/>
          <w:kern w:val="0"/>
          <w:sz w:val="29"/>
          <w:szCs w:val="29"/>
          <w:lang w:val="en-US" w:eastAsia="zh-CN"/>
        </w:rPr>
        <w:t>通用卫生</w:t>
      </w:r>
      <w:r>
        <w:rPr>
          <w:rFonts w:hint="eastAsia" w:ascii="仿宋_GB2312" w:hAnsi="宋体" w:eastAsia="仿宋_GB2312" w:cs="宋体"/>
          <w:kern w:val="0"/>
          <w:sz w:val="29"/>
          <w:szCs w:val="29"/>
        </w:rPr>
        <w:t>规范》（GB 14881）等相关法律法规及国家标准的要求，人员健康应符合国家卫生行政部门有关规定。</w:t>
      </w:r>
    </w:p>
    <w:p w14:paraId="2EFF1EC9">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第七节</w:t>
      </w:r>
      <w:r>
        <w:rPr>
          <w:rFonts w:hint="eastAsia" w:ascii="宋体" w:hAnsi="宋体" w:eastAsia="宋体" w:cs="宋体"/>
          <w:kern w:val="0"/>
          <w:sz w:val="29"/>
          <w:szCs w:val="29"/>
        </w:rPr>
        <w:t> </w:t>
      </w:r>
      <w:r>
        <w:rPr>
          <w:rFonts w:hint="eastAsia" w:ascii="黑体" w:hAnsi="黑体" w:eastAsia="黑体" w:cs="宋体"/>
          <w:kern w:val="0"/>
          <w:sz w:val="29"/>
          <w:szCs w:val="29"/>
        </w:rPr>
        <w:t>管理制度审查</w:t>
      </w:r>
    </w:p>
    <w:p w14:paraId="7E3664C6">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第二十二条　</w:t>
      </w:r>
      <w:r>
        <w:rPr>
          <w:rFonts w:hint="eastAsia" w:ascii="仿宋_GB2312" w:hAnsi="宋体" w:eastAsia="仿宋_GB2312" w:cs="宋体"/>
          <w:kern w:val="0"/>
          <w:sz w:val="29"/>
          <w:szCs w:val="29"/>
        </w:rPr>
        <w:t>企业应制定并执行食品安全管理制度，相关制度应符合《中华人民共和国食品安全法》、《食品生产许可审查通则》、《食品安全国家标准 食品生产</w:t>
      </w:r>
      <w:r>
        <w:rPr>
          <w:rFonts w:hint="eastAsia" w:ascii="仿宋_GB2312" w:hAnsi="宋体" w:eastAsia="仿宋_GB2312" w:cs="宋体"/>
          <w:kern w:val="0"/>
          <w:sz w:val="29"/>
          <w:szCs w:val="29"/>
          <w:lang w:val="en-US" w:eastAsia="zh-CN"/>
        </w:rPr>
        <w:t>通用卫生</w:t>
      </w:r>
      <w:r>
        <w:rPr>
          <w:rFonts w:hint="eastAsia" w:ascii="仿宋_GB2312" w:hAnsi="宋体" w:eastAsia="仿宋_GB2312" w:cs="宋体"/>
          <w:kern w:val="0"/>
          <w:sz w:val="29"/>
          <w:szCs w:val="29"/>
        </w:rPr>
        <w:t>规范》（GB 14881）等相关法律法规及国家标准的要求。</w:t>
      </w:r>
    </w:p>
    <w:p w14:paraId="6089B025">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第二十三条　</w:t>
      </w:r>
      <w:r>
        <w:rPr>
          <w:rFonts w:hint="eastAsia" w:ascii="仿宋_GB2312" w:hAnsi="宋体" w:eastAsia="仿宋_GB2312" w:cs="宋体"/>
          <w:kern w:val="0"/>
          <w:sz w:val="29"/>
          <w:szCs w:val="29"/>
        </w:rPr>
        <w:t>企业应建立进货查验记录制度，企业应当建立食品原料、食品添加剂、食品相关产品进货查验记录制度，应当查验供货者的许可证和食品出厂检验合格证或者其他合格证明。如实记录食品原料、食品添加剂和食品包装材料等食品相关产品的名称、规格、数量、生产日期或者生产批号、保质期、进货日期以及供货者名称、地址、联系方式等内容，并保存相关凭证。</w:t>
      </w:r>
    </w:p>
    <w:p w14:paraId="50A5EE6B">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第二十四条　</w:t>
      </w:r>
      <w:r>
        <w:rPr>
          <w:rFonts w:hint="eastAsia" w:ascii="仿宋_GB2312" w:hAnsi="宋体" w:eastAsia="仿宋_GB2312" w:cs="宋体"/>
          <w:kern w:val="0"/>
          <w:sz w:val="29"/>
          <w:szCs w:val="29"/>
        </w:rPr>
        <w:t>企业应建立食品添加剂管理制度，应列明配料中使用的食品添加剂的使用依据和规定使用量；所使用的食品添加剂应符合相应产品标准及国务院卫生行政部门相关公告的规定。应指定专人采购、专人保管食品添加剂，并在符合食品添加剂贮存要求的场所设立专库或专柜存放食品添加剂，专柜上锁，并有明显标识。做好相应的采购、贮存及使用记录。</w:t>
      </w:r>
    </w:p>
    <w:p w14:paraId="718CF02D">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第二十五条　</w:t>
      </w:r>
      <w:r>
        <w:rPr>
          <w:rFonts w:hint="eastAsia" w:ascii="仿宋_GB2312" w:hAnsi="宋体" w:eastAsia="仿宋_GB2312" w:cs="宋体"/>
          <w:kern w:val="0"/>
          <w:sz w:val="29"/>
          <w:szCs w:val="29"/>
        </w:rPr>
        <w:t>企业应建立生产过程管理制度，对生产过程中原料验收、菌种培养、投料、接种、发酵、酶催化、过滤、脱色、浓缩、离心干燥、烘干粉碎、内包装、外包装等环节质量安全进行管控，并做好相应记录。</w:t>
      </w:r>
    </w:p>
    <w:p w14:paraId="23BF1FFB">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第二十六条　</w:t>
      </w:r>
      <w:r>
        <w:rPr>
          <w:rFonts w:hint="eastAsia" w:ascii="仿宋_GB2312" w:hAnsi="宋体" w:eastAsia="仿宋_GB2312" w:cs="宋体"/>
          <w:kern w:val="0"/>
          <w:sz w:val="29"/>
          <w:szCs w:val="29"/>
        </w:rPr>
        <w:t>企业应建立检验管理制度，包括对原辅料检验、过程检验、出厂检验的管理规定，确保产品符合相关标准要求，并妥善保存各项检验的原始记录和检验报告。</w:t>
      </w:r>
    </w:p>
    <w:p w14:paraId="358C1818">
      <w:pPr>
        <w:widowControl/>
        <w:spacing w:line="503" w:lineRule="atLeast"/>
        <w:ind w:firstLine="584"/>
        <w:jc w:val="left"/>
        <w:rPr>
          <w:rFonts w:ascii="宋体" w:hAnsi="宋体" w:eastAsia="宋体" w:cs="宋体"/>
          <w:kern w:val="0"/>
          <w:sz w:val="24"/>
          <w:szCs w:val="24"/>
        </w:rPr>
      </w:pPr>
      <w:bookmarkStart w:id="26" w:name="OLE_LINK24"/>
      <w:bookmarkStart w:id="27" w:name="OLE_LINK23"/>
      <w:r>
        <w:rPr>
          <w:rFonts w:hint="eastAsia" w:ascii="仿宋_GB2312" w:hAnsi="宋体" w:eastAsia="仿宋_GB2312" w:cs="宋体"/>
          <w:kern w:val="0"/>
          <w:sz w:val="29"/>
          <w:szCs w:val="29"/>
        </w:rPr>
        <w:t>其他食品（N-乙酰神经氨酸）</w:t>
      </w:r>
      <w:bookmarkEnd w:id="26"/>
      <w:bookmarkEnd w:id="27"/>
      <w:r>
        <w:rPr>
          <w:rFonts w:hint="eastAsia" w:ascii="仿宋_GB2312" w:hAnsi="宋体" w:eastAsia="仿宋_GB2312" w:cs="宋体"/>
          <w:kern w:val="0"/>
          <w:sz w:val="29"/>
          <w:szCs w:val="29"/>
        </w:rPr>
        <w:t>生产企业的检验能力至少满足感官要求、</w:t>
      </w:r>
      <w:bookmarkStart w:id="28" w:name="OLE_LINK36"/>
      <w:bookmarkStart w:id="29" w:name="OLE_LINK37"/>
      <w:r>
        <w:rPr>
          <w:rFonts w:hint="eastAsia" w:ascii="仿宋_GB2312" w:hAnsi="宋体" w:eastAsia="仿宋_GB2312" w:cs="宋体"/>
          <w:kern w:val="0"/>
          <w:sz w:val="29"/>
          <w:szCs w:val="29"/>
        </w:rPr>
        <w:t>N-乙酰神经氨酸含量</w:t>
      </w:r>
      <w:bookmarkEnd w:id="28"/>
      <w:bookmarkEnd w:id="29"/>
      <w:r>
        <w:rPr>
          <w:rFonts w:hint="eastAsia" w:ascii="仿宋_GB2312" w:hAnsi="宋体" w:eastAsia="仿宋_GB2312" w:cs="宋体"/>
          <w:kern w:val="0"/>
          <w:sz w:val="29"/>
          <w:szCs w:val="29"/>
        </w:rPr>
        <w:t>、pH、水分、总灰分的项目检测。</w:t>
      </w:r>
    </w:p>
    <w:p w14:paraId="11CBBDA2">
      <w:pPr>
        <w:widowControl/>
        <w:spacing w:line="503" w:lineRule="atLeast"/>
        <w:ind w:firstLine="584"/>
        <w:jc w:val="left"/>
        <w:rPr>
          <w:rFonts w:ascii="宋体" w:hAnsi="宋体" w:eastAsia="宋体" w:cs="宋体"/>
          <w:kern w:val="0"/>
          <w:sz w:val="24"/>
          <w:szCs w:val="24"/>
        </w:rPr>
      </w:pPr>
      <w:r>
        <w:rPr>
          <w:rFonts w:hint="eastAsia" w:ascii="仿宋_GB2312" w:hAnsi="宋体" w:eastAsia="仿宋_GB2312" w:cs="宋体"/>
          <w:kern w:val="0"/>
          <w:sz w:val="29"/>
          <w:szCs w:val="29"/>
        </w:rPr>
        <w:t>企业可以使用快速检测方法及设备，但应保证检测结果准确。使用快速检测方法及设备做检验时，应定期与国家标准规定的检验方法比对或者验证。快速检测结果不合格时，应使用国家标准规定的检验方法进行确认。</w:t>
      </w:r>
    </w:p>
    <w:p w14:paraId="4F99CD43">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第二十七条　</w:t>
      </w:r>
      <w:r>
        <w:rPr>
          <w:rFonts w:hint="eastAsia" w:ascii="仿宋_GB2312" w:hAnsi="宋体" w:eastAsia="仿宋_GB2312" w:cs="宋体"/>
          <w:kern w:val="0"/>
          <w:sz w:val="29"/>
          <w:szCs w:val="29"/>
        </w:rPr>
        <w:t>企业应建立记录管理制度，对食品生产中采购、加工、贮存、检验、销售等环节详细记录。记录内容应完整、真实，确保对产品从原料采购到产品销售的所有环节都可进行有效追溯。鼓励企业采用先进技术手段如电子计算机信息系统进行产品追溯。</w:t>
      </w:r>
    </w:p>
    <w:p w14:paraId="7609675D">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第八节</w:t>
      </w:r>
      <w:r>
        <w:rPr>
          <w:rFonts w:hint="eastAsia" w:ascii="宋体" w:hAnsi="宋体" w:eastAsia="宋体" w:cs="宋体"/>
          <w:kern w:val="0"/>
          <w:sz w:val="29"/>
          <w:szCs w:val="29"/>
        </w:rPr>
        <w:t> </w:t>
      </w:r>
      <w:r>
        <w:rPr>
          <w:rFonts w:hint="eastAsia" w:ascii="黑体" w:hAnsi="黑体" w:eastAsia="黑体" w:cs="宋体"/>
          <w:kern w:val="0"/>
          <w:sz w:val="29"/>
          <w:szCs w:val="29"/>
        </w:rPr>
        <w:t>试制产品检验</w:t>
      </w:r>
    </w:p>
    <w:p w14:paraId="5D94425F">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第二十八条　</w:t>
      </w:r>
      <w:r>
        <w:rPr>
          <w:rFonts w:hint="eastAsia" w:ascii="仿宋_GB2312" w:hAnsi="宋体" w:eastAsia="仿宋_GB2312" w:cs="宋体"/>
          <w:kern w:val="0"/>
          <w:sz w:val="29"/>
          <w:szCs w:val="29"/>
        </w:rPr>
        <w:t>企业按所申报其他食品（N-乙酰神经氨酸）的品种和执行标准，分别从同一规格、同一批次的试制产品中抽取样品检验。</w:t>
      </w:r>
    </w:p>
    <w:p w14:paraId="34757189">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第二十九条　</w:t>
      </w:r>
      <w:r>
        <w:rPr>
          <w:rFonts w:hint="eastAsia" w:ascii="仿宋_GB2312" w:hAnsi="宋体" w:eastAsia="仿宋_GB2312" w:cs="宋体"/>
          <w:kern w:val="0"/>
          <w:sz w:val="29"/>
          <w:szCs w:val="29"/>
        </w:rPr>
        <w:t>企业应对提供的检验报告真实性负责；检验项目按产品适用的食品安全国家标准、行业标准、企业标准及国务院卫生行政部门的相关公告要求进行。</w:t>
      </w:r>
    </w:p>
    <w:p w14:paraId="55993C51">
      <w:pPr>
        <w:widowControl/>
        <w:spacing w:line="503" w:lineRule="atLeast"/>
        <w:jc w:val="center"/>
        <w:outlineLvl w:val="2"/>
        <w:rPr>
          <w:rFonts w:ascii="宋体" w:hAnsi="宋体" w:eastAsia="宋体" w:cs="宋体"/>
          <w:b/>
          <w:bCs/>
          <w:kern w:val="0"/>
          <w:sz w:val="27"/>
          <w:szCs w:val="27"/>
        </w:rPr>
      </w:pPr>
      <w:r>
        <w:rPr>
          <w:rFonts w:hint="eastAsia" w:ascii="黑体" w:hAnsi="黑体" w:eastAsia="黑体" w:cs="宋体"/>
          <w:kern w:val="0"/>
          <w:sz w:val="29"/>
          <w:szCs w:val="29"/>
        </w:rPr>
        <w:t>第九节</w:t>
      </w:r>
      <w:r>
        <w:rPr>
          <w:rFonts w:hint="eastAsia" w:ascii="宋体" w:hAnsi="宋体" w:eastAsia="宋体" w:cs="宋体"/>
          <w:kern w:val="0"/>
          <w:sz w:val="29"/>
          <w:szCs w:val="29"/>
        </w:rPr>
        <w:t> </w:t>
      </w:r>
      <w:r>
        <w:rPr>
          <w:rFonts w:hint="eastAsia" w:ascii="黑体" w:hAnsi="黑体" w:eastAsia="黑体" w:cs="宋体"/>
          <w:kern w:val="0"/>
          <w:sz w:val="29"/>
          <w:szCs w:val="29"/>
        </w:rPr>
        <w:t>附</w:t>
      </w:r>
      <w:r>
        <w:rPr>
          <w:rFonts w:hint="eastAsia" w:ascii="宋体" w:hAnsi="宋体" w:eastAsia="宋体" w:cs="宋体"/>
          <w:kern w:val="0"/>
          <w:sz w:val="29"/>
          <w:szCs w:val="29"/>
        </w:rPr>
        <w:t> </w:t>
      </w:r>
      <w:r>
        <w:rPr>
          <w:rFonts w:hint="eastAsia" w:ascii="黑体" w:hAnsi="黑体" w:eastAsia="黑体" w:cs="宋体"/>
          <w:kern w:val="0"/>
          <w:sz w:val="29"/>
          <w:szCs w:val="29"/>
        </w:rPr>
        <w:t>则</w:t>
      </w:r>
    </w:p>
    <w:p w14:paraId="774A0255">
      <w:pPr>
        <w:widowControl/>
        <w:spacing w:line="503" w:lineRule="atLeast"/>
        <w:ind w:firstLine="584"/>
        <w:jc w:val="left"/>
        <w:rPr>
          <w:rFonts w:ascii="宋体" w:hAnsi="宋体" w:eastAsia="宋体" w:cs="宋体"/>
          <w:kern w:val="0"/>
          <w:sz w:val="24"/>
          <w:szCs w:val="24"/>
        </w:rPr>
      </w:pPr>
      <w:r>
        <w:rPr>
          <w:rFonts w:hint="eastAsia" w:ascii="黑体" w:hAnsi="黑体" w:eastAsia="黑体" w:cs="宋体"/>
          <w:kern w:val="0"/>
          <w:sz w:val="29"/>
          <w:szCs w:val="29"/>
        </w:rPr>
        <w:t>第三十条　</w:t>
      </w:r>
      <w:r>
        <w:rPr>
          <w:rFonts w:hint="eastAsia" w:ascii="仿宋_GB2312" w:hAnsi="宋体" w:eastAsia="仿宋_GB2312" w:cs="宋体"/>
          <w:kern w:val="0"/>
          <w:sz w:val="29"/>
          <w:szCs w:val="29"/>
        </w:rPr>
        <w:t>本</w:t>
      </w:r>
      <w:r>
        <w:rPr>
          <w:rFonts w:hint="eastAsia" w:ascii="仿宋_GB2312" w:hAnsi="宋体" w:eastAsia="仿宋_GB2312" w:cs="宋体"/>
          <w:kern w:val="0"/>
          <w:sz w:val="29"/>
          <w:szCs w:val="29"/>
          <w:lang w:val="en-US" w:eastAsia="zh-CN"/>
        </w:rPr>
        <w:t>方案</w:t>
      </w:r>
      <w:r>
        <w:rPr>
          <w:rFonts w:hint="eastAsia" w:ascii="仿宋_GB2312" w:hAnsi="宋体" w:eastAsia="仿宋_GB2312" w:cs="宋体"/>
          <w:kern w:val="0"/>
          <w:sz w:val="29"/>
          <w:szCs w:val="29"/>
        </w:rPr>
        <w:t>由淮南市场监督管理局负责解释。</w:t>
      </w:r>
    </w:p>
    <w:p w14:paraId="0FC27084">
      <w:pPr>
        <w:widowControl/>
        <w:spacing w:line="503" w:lineRule="atLeast"/>
        <w:ind w:firstLine="584"/>
        <w:jc w:val="left"/>
        <w:rPr>
          <w:rFonts w:hint="eastAsia" w:ascii="仿宋_GB2312" w:hAnsi="宋体" w:eastAsia="仿宋_GB2312" w:cs="宋体"/>
          <w:kern w:val="0"/>
          <w:sz w:val="29"/>
          <w:szCs w:val="29"/>
        </w:rPr>
      </w:pPr>
      <w:r>
        <w:rPr>
          <w:rFonts w:hint="eastAsia" w:ascii="黑体" w:hAnsi="黑体" w:eastAsia="黑体" w:cs="宋体"/>
          <w:kern w:val="0"/>
          <w:sz w:val="29"/>
          <w:szCs w:val="29"/>
        </w:rPr>
        <w:t>第三十一条　</w:t>
      </w:r>
      <w:r>
        <w:rPr>
          <w:rFonts w:hint="eastAsia" w:ascii="仿宋_GB2312" w:hAnsi="宋体" w:eastAsia="仿宋_GB2312" w:cs="宋体"/>
          <w:kern w:val="0"/>
          <w:sz w:val="29"/>
          <w:szCs w:val="29"/>
        </w:rPr>
        <w:t>本</w:t>
      </w:r>
      <w:r>
        <w:rPr>
          <w:rFonts w:hint="eastAsia" w:ascii="仿宋_GB2312" w:hAnsi="宋体" w:eastAsia="仿宋_GB2312" w:cs="宋体"/>
          <w:kern w:val="0"/>
          <w:sz w:val="29"/>
          <w:szCs w:val="29"/>
          <w:lang w:val="en-US" w:eastAsia="zh-CN"/>
        </w:rPr>
        <w:t>方案</w:t>
      </w:r>
      <w:r>
        <w:rPr>
          <w:rFonts w:hint="eastAsia" w:ascii="仿宋_GB2312" w:hAnsi="宋体" w:eastAsia="仿宋_GB2312" w:cs="宋体"/>
          <w:kern w:val="0"/>
          <w:sz w:val="29"/>
          <w:szCs w:val="29"/>
        </w:rPr>
        <w:t>自发布之日起施行,相关法律法规及公告若有更新，按照最新要求执行。</w:t>
      </w:r>
    </w:p>
    <w:p w14:paraId="7DBA6FA4">
      <w:pPr>
        <w:widowControl/>
        <w:spacing w:line="503" w:lineRule="atLeast"/>
        <w:ind w:firstLine="584"/>
        <w:jc w:val="left"/>
        <w:rPr>
          <w:rFonts w:ascii="宋体" w:hAnsi="宋体" w:eastAsia="宋体" w:cs="宋体"/>
          <w:kern w:val="0"/>
          <w:sz w:val="24"/>
          <w:szCs w:val="24"/>
        </w:rPr>
      </w:pPr>
    </w:p>
    <w:p w14:paraId="7CFD2EB5">
      <w:pPr>
        <w:widowControl/>
        <w:spacing w:line="503" w:lineRule="atLeast"/>
        <w:ind w:firstLine="584"/>
        <w:jc w:val="left"/>
        <w:rPr>
          <w:rFonts w:ascii="宋体" w:hAnsi="宋体" w:eastAsia="宋体" w:cs="宋体"/>
          <w:kern w:val="0"/>
          <w:sz w:val="24"/>
          <w:szCs w:val="24"/>
        </w:rPr>
      </w:pPr>
      <w:r>
        <w:rPr>
          <w:rFonts w:hint="eastAsia" w:ascii="仿宋_GB2312" w:hAnsi="宋体" w:eastAsia="仿宋_GB2312" w:cs="宋体"/>
          <w:kern w:val="0"/>
          <w:sz w:val="29"/>
          <w:szCs w:val="29"/>
        </w:rPr>
        <w:t>附件</w:t>
      </w:r>
      <w:r>
        <w:rPr>
          <w:rFonts w:hint="eastAsia" w:ascii="仿宋_GB2312" w:hAnsi="宋体" w:eastAsia="仿宋_GB2312" w:cs="宋体"/>
          <w:spacing w:val="-14"/>
          <w:kern w:val="0"/>
          <w:sz w:val="29"/>
          <w:szCs w:val="29"/>
        </w:rPr>
        <w:t>：</w:t>
      </w:r>
      <w:r>
        <w:rPr>
          <w:rFonts w:hint="eastAsia" w:ascii="仿宋_GB2312" w:hAnsi="宋体" w:eastAsia="仿宋_GB2312" w:cs="宋体"/>
          <w:kern w:val="0"/>
          <w:sz w:val="29"/>
          <w:szCs w:val="29"/>
        </w:rPr>
        <w:t>1.</w:t>
      </w:r>
      <w:bookmarkStart w:id="30" w:name="OLE_LINK26"/>
      <w:bookmarkStart w:id="31" w:name="OLE_LINK25"/>
      <w:bookmarkStart w:id="32" w:name="OLE_LINK28"/>
      <w:bookmarkStart w:id="33" w:name="OLE_LINK29"/>
      <w:r>
        <w:rPr>
          <w:rFonts w:hint="eastAsia" w:ascii="仿宋_GB2312" w:hAnsi="宋体" w:eastAsia="仿宋_GB2312" w:cs="宋体"/>
          <w:kern w:val="0"/>
          <w:sz w:val="29"/>
          <w:szCs w:val="29"/>
        </w:rPr>
        <w:t>N-乙酰神经氨酸</w:t>
      </w:r>
      <w:bookmarkEnd w:id="30"/>
      <w:bookmarkEnd w:id="31"/>
      <w:r>
        <w:rPr>
          <w:rFonts w:hint="eastAsia" w:ascii="仿宋_GB2312" w:hAnsi="宋体" w:eastAsia="仿宋_GB2312" w:cs="宋体"/>
          <w:kern w:val="0"/>
          <w:sz w:val="29"/>
          <w:szCs w:val="29"/>
        </w:rPr>
        <w:t>涉及的主要标准</w:t>
      </w:r>
      <w:bookmarkEnd w:id="32"/>
      <w:bookmarkEnd w:id="33"/>
    </w:p>
    <w:p w14:paraId="698A2EDA">
      <w:pPr>
        <w:widowControl/>
        <w:spacing w:line="503" w:lineRule="atLeast"/>
        <w:ind w:firstLine="1454"/>
        <w:jc w:val="left"/>
        <w:rPr>
          <w:rFonts w:hint="eastAsia" w:ascii="仿宋_GB2312" w:hAnsi="宋体" w:eastAsia="仿宋_GB2312" w:cs="宋体"/>
          <w:kern w:val="0"/>
          <w:sz w:val="29"/>
          <w:szCs w:val="29"/>
        </w:rPr>
      </w:pPr>
      <w:r>
        <w:rPr>
          <w:rFonts w:hint="eastAsia" w:ascii="仿宋_GB2312" w:hAnsi="宋体" w:eastAsia="仿宋_GB2312" w:cs="宋体"/>
          <w:kern w:val="0"/>
          <w:sz w:val="29"/>
          <w:szCs w:val="29"/>
        </w:rPr>
        <w:t>2. N-乙酰神经氨酸涉及的检验项目与方法</w:t>
      </w:r>
    </w:p>
    <w:p w14:paraId="7CB92843">
      <w:pPr>
        <w:widowControl/>
        <w:spacing w:line="503" w:lineRule="atLeast"/>
        <w:ind w:firstLine="1454"/>
        <w:jc w:val="left"/>
        <w:rPr>
          <w:rFonts w:hint="eastAsia" w:ascii="宋体" w:hAnsi="宋体" w:eastAsia="宋体" w:cs="宋体"/>
          <w:kern w:val="0"/>
          <w:sz w:val="24"/>
          <w:szCs w:val="24"/>
        </w:rPr>
      </w:pPr>
    </w:p>
    <w:p w14:paraId="57EDBBD8">
      <w:pPr>
        <w:widowControl/>
        <w:spacing w:line="503" w:lineRule="atLeast"/>
        <w:ind w:firstLine="1454"/>
        <w:jc w:val="left"/>
        <w:rPr>
          <w:rFonts w:hint="eastAsia" w:ascii="宋体" w:hAnsi="宋体" w:eastAsia="宋体" w:cs="宋体"/>
          <w:kern w:val="0"/>
          <w:sz w:val="24"/>
          <w:szCs w:val="24"/>
        </w:rPr>
      </w:pPr>
    </w:p>
    <w:p w14:paraId="3C2886B6">
      <w:pPr>
        <w:widowControl/>
        <w:spacing w:line="503" w:lineRule="atLeast"/>
        <w:ind w:firstLine="1454"/>
        <w:jc w:val="left"/>
        <w:rPr>
          <w:rFonts w:hint="eastAsia" w:ascii="宋体" w:hAnsi="宋体" w:eastAsia="宋体" w:cs="宋体"/>
          <w:kern w:val="0"/>
          <w:sz w:val="24"/>
          <w:szCs w:val="24"/>
        </w:rPr>
      </w:pPr>
    </w:p>
    <w:p w14:paraId="6AB70ED0">
      <w:pPr>
        <w:widowControl/>
        <w:spacing w:line="503" w:lineRule="atLeast"/>
        <w:ind w:firstLine="1454"/>
        <w:jc w:val="left"/>
        <w:rPr>
          <w:rFonts w:ascii="宋体" w:hAnsi="宋体" w:eastAsia="宋体" w:cs="宋体"/>
          <w:kern w:val="0"/>
          <w:sz w:val="24"/>
          <w:szCs w:val="24"/>
        </w:rPr>
      </w:pPr>
    </w:p>
    <w:p w14:paraId="7EE71B68">
      <w:pPr>
        <w:widowControl/>
        <w:spacing w:line="503" w:lineRule="atLeast"/>
        <w:ind w:firstLine="1454"/>
        <w:jc w:val="left"/>
        <w:rPr>
          <w:rFonts w:ascii="宋体" w:hAnsi="宋体" w:eastAsia="宋体" w:cs="宋体"/>
          <w:kern w:val="0"/>
          <w:sz w:val="24"/>
          <w:szCs w:val="24"/>
        </w:rPr>
      </w:pPr>
    </w:p>
    <w:p w14:paraId="3C690689">
      <w:pPr>
        <w:widowControl/>
        <w:spacing w:line="503" w:lineRule="atLeast"/>
        <w:ind w:firstLine="1454"/>
        <w:jc w:val="left"/>
        <w:rPr>
          <w:rFonts w:ascii="宋体" w:hAnsi="宋体" w:eastAsia="宋体" w:cs="宋体"/>
          <w:kern w:val="0"/>
          <w:sz w:val="24"/>
          <w:szCs w:val="24"/>
        </w:rPr>
      </w:pPr>
    </w:p>
    <w:p w14:paraId="4B75FB3A">
      <w:pPr>
        <w:widowControl/>
        <w:spacing w:line="503" w:lineRule="atLeast"/>
        <w:ind w:firstLine="1454"/>
        <w:jc w:val="left"/>
        <w:rPr>
          <w:rFonts w:ascii="宋体" w:hAnsi="宋体" w:eastAsia="宋体" w:cs="宋体"/>
          <w:kern w:val="0"/>
          <w:sz w:val="24"/>
          <w:szCs w:val="24"/>
        </w:rPr>
      </w:pPr>
    </w:p>
    <w:p w14:paraId="796BA862">
      <w:pPr>
        <w:widowControl/>
        <w:spacing w:line="503" w:lineRule="atLeast"/>
        <w:ind w:firstLine="1454"/>
        <w:jc w:val="left"/>
        <w:rPr>
          <w:rFonts w:ascii="宋体" w:hAnsi="宋体" w:eastAsia="宋体" w:cs="宋体"/>
          <w:kern w:val="0"/>
          <w:sz w:val="24"/>
          <w:szCs w:val="24"/>
        </w:rPr>
      </w:pPr>
    </w:p>
    <w:p w14:paraId="4AA2B898">
      <w:pPr>
        <w:widowControl/>
        <w:spacing w:line="503" w:lineRule="atLeast"/>
        <w:ind w:firstLine="1454"/>
        <w:jc w:val="left"/>
        <w:rPr>
          <w:rFonts w:ascii="宋体" w:hAnsi="宋体" w:eastAsia="宋体" w:cs="宋体"/>
          <w:kern w:val="0"/>
          <w:sz w:val="24"/>
          <w:szCs w:val="24"/>
        </w:rPr>
      </w:pPr>
    </w:p>
    <w:p w14:paraId="2E1A4078">
      <w:pPr>
        <w:widowControl/>
        <w:spacing w:line="503" w:lineRule="atLeast"/>
        <w:ind w:firstLine="1454"/>
        <w:jc w:val="left"/>
        <w:rPr>
          <w:rFonts w:ascii="宋体" w:hAnsi="宋体" w:eastAsia="宋体" w:cs="宋体"/>
          <w:kern w:val="0"/>
          <w:sz w:val="24"/>
          <w:szCs w:val="24"/>
        </w:rPr>
      </w:pPr>
    </w:p>
    <w:p w14:paraId="669375CF">
      <w:pPr>
        <w:widowControl/>
        <w:spacing w:line="503" w:lineRule="atLeast"/>
        <w:ind w:firstLine="1454"/>
        <w:jc w:val="left"/>
        <w:rPr>
          <w:rFonts w:ascii="宋体" w:hAnsi="宋体" w:eastAsia="宋体" w:cs="宋体"/>
          <w:kern w:val="0"/>
          <w:sz w:val="24"/>
          <w:szCs w:val="24"/>
        </w:rPr>
      </w:pPr>
    </w:p>
    <w:p w14:paraId="6B8E78F9">
      <w:pPr>
        <w:rPr>
          <w:rFonts w:ascii="仿宋_GB2312" w:hAnsi="宋体" w:eastAsia="仿宋_GB2312" w:cs="宋体"/>
          <w:kern w:val="0"/>
          <w:sz w:val="29"/>
          <w:szCs w:val="29"/>
        </w:rPr>
      </w:pPr>
      <w:r>
        <w:rPr>
          <w:rFonts w:hint="eastAsia" w:ascii="仿宋_GB2312" w:hAnsi="宋体" w:eastAsia="仿宋_GB2312" w:cs="宋体"/>
          <w:kern w:val="0"/>
          <w:sz w:val="29"/>
          <w:szCs w:val="29"/>
        </w:rPr>
        <w:t>1、N-乙酰神经氨酸涉及的主要标准：</w:t>
      </w:r>
    </w:p>
    <w:tbl>
      <w:tblPr>
        <w:tblStyle w:val="7"/>
        <w:tblpPr w:leftFromText="180" w:rightFromText="180" w:vertAnchor="text" w:tblpY="1"/>
        <w:tblOverlap w:val="never"/>
        <w:tblW w:w="805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4"/>
        <w:gridCol w:w="1634"/>
        <w:gridCol w:w="5748"/>
      </w:tblGrid>
      <w:tr w14:paraId="1859A9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A597133">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序号</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E827492">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标准号</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487CA222">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标准名称</w:t>
            </w:r>
          </w:p>
        </w:tc>
      </w:tr>
      <w:tr w14:paraId="00EF7E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70" w:hRule="atLeast"/>
        </w:trPr>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552F579">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1</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90B42E7">
            <w:pPr>
              <w:widowControl/>
              <w:wordWrap w:val="0"/>
              <w:spacing w:line="326" w:lineRule="atLeast"/>
              <w:jc w:val="left"/>
              <w:rPr>
                <w:rFonts w:ascii="仿宋_GB2312" w:hAnsi="宋体" w:eastAsia="仿宋_GB2312" w:cs="宋体"/>
                <w:kern w:val="0"/>
                <w:sz w:val="29"/>
                <w:szCs w:val="29"/>
              </w:rPr>
            </w:pPr>
            <w:bookmarkStart w:id="34" w:name="OLE_LINK35"/>
            <w:bookmarkStart w:id="35" w:name="OLE_LINK34"/>
            <w:r>
              <w:rPr>
                <w:rFonts w:hint="eastAsia" w:ascii="仿宋_GB2312" w:hAnsi="宋体" w:eastAsia="仿宋_GB2312" w:cs="宋体"/>
                <w:kern w:val="0"/>
                <w:sz w:val="29"/>
                <w:szCs w:val="29"/>
              </w:rPr>
              <w:t>QB/T 5939</w:t>
            </w:r>
            <w:bookmarkEnd w:id="34"/>
            <w:bookmarkEnd w:id="35"/>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EB5B0DF">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N-乙酰神经氨酸</w:t>
            </w:r>
          </w:p>
        </w:tc>
      </w:tr>
      <w:tr w14:paraId="021E92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45CB4F1">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2</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C7980BE">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GB/T 191</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4776C21">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包装储运图示标志</w:t>
            </w:r>
          </w:p>
        </w:tc>
      </w:tr>
      <w:tr w14:paraId="6852001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6B609F5">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3</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F22F14C">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2760</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DF769A3">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食品添加剂使用标准</w:t>
            </w:r>
          </w:p>
        </w:tc>
      </w:tr>
      <w:tr w14:paraId="280541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266F570">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4</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0DEF2EA">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2761</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79F1D68">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食品中真菌毒素限量</w:t>
            </w:r>
          </w:p>
        </w:tc>
      </w:tr>
      <w:tr w14:paraId="164B1B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DA6F31F">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5</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3A3AA5E">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2762</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A5CFCC2">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食品中污染物限量</w:t>
            </w:r>
          </w:p>
        </w:tc>
      </w:tr>
      <w:tr w14:paraId="78C12D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D821EA2">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6</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F3C2009">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2763</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74A8415">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食品中农药最大残留限量</w:t>
            </w:r>
          </w:p>
        </w:tc>
      </w:tr>
      <w:tr w14:paraId="26FD20A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3BA5805">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7</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EC677EC">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4806.1</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EEABE0C">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食品接触材料及制品通用安全要求</w:t>
            </w:r>
          </w:p>
        </w:tc>
      </w:tr>
      <w:tr w14:paraId="344863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44A680A">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8</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7614C2F">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4806.7</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E8A0391">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食品接触用塑料材料及制品</w:t>
            </w:r>
          </w:p>
        </w:tc>
      </w:tr>
      <w:tr w14:paraId="4809235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E1B735D">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9</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6942D47">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7718</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7412A80">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预包装食品标签通则</w:t>
            </w:r>
          </w:p>
        </w:tc>
      </w:tr>
      <w:tr w14:paraId="61D412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26C9F2B">
            <w:pPr>
              <w:widowControl/>
              <w:wordWrap w:val="0"/>
              <w:spacing w:line="326" w:lineRule="atLeast"/>
              <w:jc w:val="left"/>
              <w:rPr>
                <w:rFonts w:hint="eastAsia" w:ascii="仿宋_GB2312" w:hAnsi="宋体" w:eastAsia="仿宋_GB2312" w:cs="宋体"/>
                <w:kern w:val="0"/>
                <w:sz w:val="29"/>
                <w:szCs w:val="29"/>
                <w:lang w:eastAsia="zh-CN"/>
              </w:rPr>
            </w:pPr>
            <w:r>
              <w:rPr>
                <w:rFonts w:hint="eastAsia" w:ascii="仿宋_GB2312" w:hAnsi="宋体" w:eastAsia="仿宋_GB2312" w:cs="宋体"/>
                <w:kern w:val="0"/>
                <w:sz w:val="29"/>
                <w:szCs w:val="29"/>
              </w:rPr>
              <w:t>1</w:t>
            </w:r>
            <w:r>
              <w:rPr>
                <w:rFonts w:hint="eastAsia" w:ascii="仿宋_GB2312" w:hAnsi="宋体" w:eastAsia="仿宋_GB2312" w:cs="宋体"/>
                <w:kern w:val="0"/>
                <w:sz w:val="29"/>
                <w:szCs w:val="29"/>
                <w:lang w:val="en-US" w:eastAsia="zh-CN"/>
              </w:rPr>
              <w:t>0</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2DA01A6">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14881</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CD9794F">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食品生产通用卫生规范</w:t>
            </w:r>
          </w:p>
        </w:tc>
      </w:tr>
      <w:tr w14:paraId="515603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74" w:hRule="atLeast"/>
        </w:trPr>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A9960FC">
            <w:pPr>
              <w:widowControl/>
              <w:wordWrap w:val="0"/>
              <w:spacing w:line="326" w:lineRule="atLeast"/>
              <w:jc w:val="left"/>
              <w:rPr>
                <w:rFonts w:hint="eastAsia" w:ascii="仿宋_GB2312" w:hAnsi="宋体" w:eastAsia="仿宋_GB2312" w:cs="宋体"/>
                <w:kern w:val="0"/>
                <w:sz w:val="29"/>
                <w:szCs w:val="29"/>
                <w:lang w:eastAsia="zh-CN"/>
              </w:rPr>
            </w:pPr>
            <w:r>
              <w:rPr>
                <w:rFonts w:hint="eastAsia" w:ascii="仿宋_GB2312" w:hAnsi="宋体" w:eastAsia="仿宋_GB2312" w:cs="宋体"/>
                <w:kern w:val="0"/>
                <w:sz w:val="29"/>
                <w:szCs w:val="29"/>
              </w:rPr>
              <w:t>1</w:t>
            </w:r>
            <w:r>
              <w:rPr>
                <w:rFonts w:hint="eastAsia" w:ascii="仿宋_GB2312" w:hAnsi="宋体" w:eastAsia="仿宋_GB2312" w:cs="宋体"/>
                <w:kern w:val="0"/>
                <w:sz w:val="29"/>
                <w:szCs w:val="29"/>
                <w:lang w:val="en-US" w:eastAsia="zh-CN"/>
              </w:rPr>
              <w:t>1</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346C963">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GB 5749</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16FE4F9">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生活饮用水卫生标准</w:t>
            </w:r>
          </w:p>
        </w:tc>
      </w:tr>
      <w:tr w14:paraId="14EFF6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74" w:hRule="atLeast"/>
        </w:trPr>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101407D">
            <w:pPr>
              <w:widowControl/>
              <w:wordWrap w:val="0"/>
              <w:spacing w:line="326" w:lineRule="atLeast"/>
              <w:jc w:val="left"/>
              <w:rPr>
                <w:rFonts w:hint="eastAsia" w:ascii="仿宋_GB2312" w:hAnsi="宋体" w:eastAsia="仿宋_GB2312" w:cs="宋体"/>
                <w:kern w:val="0"/>
                <w:sz w:val="29"/>
                <w:szCs w:val="29"/>
                <w:lang w:eastAsia="zh-CN"/>
              </w:rPr>
            </w:pPr>
            <w:r>
              <w:rPr>
                <w:rFonts w:hint="eastAsia" w:ascii="仿宋_GB2312" w:hAnsi="宋体" w:eastAsia="仿宋_GB2312" w:cs="宋体"/>
                <w:kern w:val="0"/>
                <w:sz w:val="29"/>
                <w:szCs w:val="29"/>
              </w:rPr>
              <w:t>1</w:t>
            </w:r>
            <w:r>
              <w:rPr>
                <w:rFonts w:hint="eastAsia" w:ascii="仿宋_GB2312" w:hAnsi="宋体" w:eastAsia="仿宋_GB2312" w:cs="宋体"/>
                <w:kern w:val="0"/>
                <w:sz w:val="29"/>
                <w:szCs w:val="29"/>
                <w:lang w:val="en-US" w:eastAsia="zh-CN"/>
              </w:rPr>
              <w:t>2</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2BEB9EC">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GB/T 20882.1</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DDC6484">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 xml:space="preserve"> 淀粉糖质量要求 第1部分：食用葡萄糖</w:t>
            </w:r>
          </w:p>
        </w:tc>
      </w:tr>
      <w:tr w14:paraId="077426A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8" w:hRule="atLeast"/>
        </w:trPr>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8F24CD7">
            <w:pPr>
              <w:widowControl/>
              <w:wordWrap w:val="0"/>
              <w:spacing w:line="326" w:lineRule="atLeast"/>
              <w:jc w:val="left"/>
              <w:rPr>
                <w:rFonts w:hint="eastAsia" w:ascii="仿宋_GB2312" w:hAnsi="宋体" w:eastAsia="仿宋_GB2312" w:cs="宋体"/>
                <w:kern w:val="0"/>
                <w:sz w:val="29"/>
                <w:szCs w:val="29"/>
                <w:lang w:eastAsia="zh-CN"/>
              </w:rPr>
            </w:pPr>
            <w:r>
              <w:rPr>
                <w:rFonts w:hint="eastAsia" w:ascii="仿宋_GB2312" w:hAnsi="宋体" w:eastAsia="仿宋_GB2312" w:cs="宋体"/>
                <w:kern w:val="0"/>
                <w:sz w:val="29"/>
                <w:szCs w:val="29"/>
              </w:rPr>
              <w:t>1</w:t>
            </w:r>
            <w:r>
              <w:rPr>
                <w:rFonts w:hint="eastAsia" w:ascii="仿宋_GB2312" w:hAnsi="宋体" w:eastAsia="仿宋_GB2312" w:cs="宋体"/>
                <w:kern w:val="0"/>
                <w:sz w:val="29"/>
                <w:szCs w:val="29"/>
                <w:lang w:val="en-US" w:eastAsia="zh-CN"/>
              </w:rPr>
              <w:t>3</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601D70C">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28050</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6B9A1A8">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食品安全国家标准 预包装食品营养标签通则</w:t>
            </w:r>
          </w:p>
        </w:tc>
      </w:tr>
      <w:tr w14:paraId="7180AC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8" w:hRule="atLeast"/>
        </w:trPr>
        <w:tc>
          <w:tcPr>
            <w:tcW w:w="67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9FE2DDB">
            <w:pPr>
              <w:widowControl/>
              <w:wordWrap w:val="0"/>
              <w:spacing w:line="326" w:lineRule="atLeast"/>
              <w:jc w:val="left"/>
              <w:rPr>
                <w:rFonts w:hint="default"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14</w:t>
            </w:r>
          </w:p>
        </w:tc>
        <w:tc>
          <w:tcPr>
            <w:tcW w:w="1634"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7195D48">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31639</w:t>
            </w:r>
          </w:p>
        </w:tc>
        <w:tc>
          <w:tcPr>
            <w:tcW w:w="5748"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6F12FC8">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 xml:space="preserve"> 食品安全国家标准 食品加工用菌种制剂</w:t>
            </w:r>
          </w:p>
        </w:tc>
      </w:tr>
    </w:tbl>
    <w:p w14:paraId="11B187D8">
      <w:pPr>
        <w:widowControl/>
        <w:wordWrap w:val="0"/>
        <w:spacing w:line="326" w:lineRule="atLeast"/>
        <w:jc w:val="left"/>
        <w:rPr>
          <w:rFonts w:hint="eastAsia" w:ascii="仿宋_GB2312" w:hAnsi="宋体" w:eastAsia="仿宋_GB2312" w:cs="宋体"/>
          <w:kern w:val="0"/>
          <w:sz w:val="29"/>
          <w:szCs w:val="29"/>
        </w:rPr>
      </w:pPr>
    </w:p>
    <w:p w14:paraId="2E662833">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2、N-乙酰神经氨酸涉及的检验项目与方法</w:t>
      </w:r>
    </w:p>
    <w:tbl>
      <w:tblPr>
        <w:tblStyle w:val="7"/>
        <w:tblW w:w="805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6"/>
        <w:gridCol w:w="3485"/>
        <w:gridCol w:w="3715"/>
      </w:tblGrid>
      <w:tr w14:paraId="2E8953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1639E0F">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序号</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A108A98">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检验项目</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F6FF7B4">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方法标准</w:t>
            </w:r>
          </w:p>
        </w:tc>
      </w:tr>
      <w:tr w14:paraId="6D18246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CF488AB">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1</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619F9F8">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感官要求</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E62AEA5">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QB/T 5939</w:t>
            </w:r>
          </w:p>
        </w:tc>
      </w:tr>
      <w:tr w14:paraId="17519C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78A16C0">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2</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3AC6E80">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水分</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48B1852">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5009.3</w:t>
            </w:r>
          </w:p>
        </w:tc>
      </w:tr>
      <w:tr w14:paraId="15E42A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4C715661">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3</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7C825C4">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总</w:t>
            </w:r>
            <w:r>
              <w:rPr>
                <w:rFonts w:ascii="仿宋_GB2312" w:hAnsi="宋体" w:eastAsia="仿宋_GB2312" w:cs="宋体"/>
                <w:kern w:val="0"/>
                <w:sz w:val="29"/>
                <w:szCs w:val="29"/>
              </w:rPr>
              <w:t>灰分</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F70BB0A">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5009.4</w:t>
            </w:r>
          </w:p>
        </w:tc>
      </w:tr>
      <w:tr w14:paraId="6C7F46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A2674D8">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4</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C53A12D">
            <w:pPr>
              <w:widowControl/>
              <w:wordWrap w:val="0"/>
              <w:spacing w:line="326" w:lineRule="atLeast"/>
              <w:jc w:val="left"/>
              <w:rPr>
                <w:rFonts w:ascii="仿宋_GB2312" w:hAnsi="宋体" w:eastAsia="仿宋_GB2312" w:cs="宋体"/>
                <w:kern w:val="0"/>
                <w:sz w:val="29"/>
                <w:szCs w:val="29"/>
              </w:rPr>
            </w:pPr>
            <w:r>
              <w:rPr>
                <w:rFonts w:hint="default" w:ascii="仿宋_GB2312" w:hAnsi="宋体" w:eastAsia="仿宋_GB2312" w:cs="宋体"/>
                <w:kern w:val="0"/>
                <w:sz w:val="29"/>
                <w:szCs w:val="29"/>
                <w:lang w:val="en-US"/>
              </w:rPr>
              <w:t>p</w:t>
            </w:r>
            <w:r>
              <w:rPr>
                <w:rFonts w:hint="eastAsia" w:ascii="仿宋_GB2312" w:hAnsi="宋体" w:eastAsia="仿宋_GB2312" w:cs="宋体"/>
                <w:kern w:val="0"/>
                <w:sz w:val="29"/>
                <w:szCs w:val="29"/>
              </w:rPr>
              <w:t>H</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68A94F4">
            <w:pPr>
              <w:widowControl/>
              <w:wordWrap w:val="0"/>
              <w:spacing w:line="326" w:lineRule="atLeast"/>
              <w:jc w:val="left"/>
              <w:rPr>
                <w:rFonts w:ascii="仿宋_GB2312" w:hAnsi="宋体" w:eastAsia="仿宋_GB2312" w:cs="宋体"/>
                <w:kern w:val="0"/>
                <w:sz w:val="29"/>
                <w:szCs w:val="29"/>
              </w:rPr>
            </w:pPr>
            <w:bookmarkStart w:id="36" w:name="OLE_LINK38"/>
            <w:bookmarkStart w:id="37" w:name="OLE_LINK39"/>
            <w:r>
              <w:rPr>
                <w:rFonts w:hint="eastAsia" w:ascii="仿宋_GB2312" w:hAnsi="宋体" w:eastAsia="仿宋_GB2312" w:cs="宋体"/>
                <w:kern w:val="0"/>
                <w:sz w:val="29"/>
                <w:szCs w:val="29"/>
              </w:rPr>
              <w:t>QB/T 5939</w:t>
            </w:r>
            <w:bookmarkEnd w:id="36"/>
            <w:bookmarkEnd w:id="37"/>
          </w:p>
        </w:tc>
      </w:tr>
      <w:tr w14:paraId="5A6840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566D258">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5</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9AC7C95">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铅</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7DCBD17">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5009.12</w:t>
            </w:r>
          </w:p>
        </w:tc>
      </w:tr>
      <w:tr w14:paraId="763C5E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6C0C94C">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6</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41407D9">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总砷</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F6FDDB1">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 xml:space="preserve">GB </w:t>
            </w:r>
            <w:r>
              <w:rPr>
                <w:rFonts w:hint="eastAsia" w:ascii="仿宋_GB2312" w:hAnsi="宋体" w:eastAsia="仿宋_GB2312" w:cs="宋体"/>
                <w:kern w:val="0"/>
                <w:sz w:val="29"/>
                <w:szCs w:val="29"/>
              </w:rPr>
              <w:t>5009.11</w:t>
            </w:r>
          </w:p>
        </w:tc>
      </w:tr>
      <w:tr w14:paraId="6CE283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3B6268B">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7</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B875D65">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总汞</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696B5B8">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5009.17</w:t>
            </w:r>
          </w:p>
        </w:tc>
      </w:tr>
      <w:tr w14:paraId="748B634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8D8EBA7">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8</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47B5613">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黄曲霉毒素B1</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7016119">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5009.22</w:t>
            </w:r>
          </w:p>
        </w:tc>
      </w:tr>
      <w:tr w14:paraId="15436E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BB0C545">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9</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B93A995">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菌落总数</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EA71552">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4789.2</w:t>
            </w:r>
          </w:p>
        </w:tc>
      </w:tr>
      <w:tr w14:paraId="2ED48D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B242B53">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10</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8C426E5">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大肠菌群</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81FAE7A">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4789.3</w:t>
            </w:r>
          </w:p>
        </w:tc>
      </w:tr>
      <w:tr w14:paraId="2C20A5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07" w:hRule="atLeast"/>
        </w:trPr>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4C4DA416">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11</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19E9FE78">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霉菌</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7DF6290">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4789.</w:t>
            </w:r>
            <w:r>
              <w:rPr>
                <w:rFonts w:hint="eastAsia" w:ascii="仿宋_GB2312" w:hAnsi="宋体" w:eastAsia="仿宋_GB2312" w:cs="宋体"/>
                <w:kern w:val="0"/>
                <w:sz w:val="29"/>
                <w:szCs w:val="29"/>
              </w:rPr>
              <w:t>15</w:t>
            </w:r>
          </w:p>
        </w:tc>
      </w:tr>
      <w:tr w14:paraId="2481CC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21" w:hRule="atLeast"/>
        </w:trPr>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E94C822">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12</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6908C746">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酵母</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BC2E3CE">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4789.</w:t>
            </w:r>
            <w:r>
              <w:rPr>
                <w:rFonts w:hint="eastAsia" w:ascii="仿宋_GB2312" w:hAnsi="宋体" w:eastAsia="仿宋_GB2312" w:cs="宋体"/>
                <w:kern w:val="0"/>
                <w:sz w:val="29"/>
                <w:szCs w:val="29"/>
              </w:rPr>
              <w:t>15</w:t>
            </w:r>
          </w:p>
        </w:tc>
      </w:tr>
      <w:tr w14:paraId="1E2891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9" w:hRule="atLeast"/>
        </w:trPr>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0C8C8190">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13</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5634A7DB">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金黄色葡萄球菌</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D6A9EFD">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4789.</w:t>
            </w:r>
            <w:r>
              <w:rPr>
                <w:rFonts w:hint="eastAsia" w:ascii="仿宋_GB2312" w:hAnsi="宋体" w:eastAsia="仿宋_GB2312" w:cs="宋体"/>
                <w:kern w:val="0"/>
                <w:sz w:val="29"/>
                <w:szCs w:val="29"/>
              </w:rPr>
              <w:t>10</w:t>
            </w:r>
          </w:p>
        </w:tc>
      </w:tr>
      <w:tr w14:paraId="22B7C0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9" w:hRule="atLeast"/>
        </w:trPr>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2483C28E">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14</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FA599C1">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沙门氏菌</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CE07FF9">
            <w:pPr>
              <w:widowControl/>
              <w:wordWrap w:val="0"/>
              <w:spacing w:line="326" w:lineRule="atLeast"/>
              <w:jc w:val="left"/>
              <w:rPr>
                <w:rFonts w:ascii="仿宋_GB2312" w:hAnsi="宋体" w:eastAsia="仿宋_GB2312" w:cs="宋体"/>
                <w:kern w:val="0"/>
                <w:sz w:val="29"/>
                <w:szCs w:val="29"/>
              </w:rPr>
            </w:pPr>
            <w:r>
              <w:rPr>
                <w:rFonts w:ascii="仿宋_GB2312" w:hAnsi="宋体" w:eastAsia="仿宋_GB2312" w:cs="宋体"/>
                <w:kern w:val="0"/>
                <w:sz w:val="29"/>
                <w:szCs w:val="29"/>
              </w:rPr>
              <w:t>GB 4789.</w:t>
            </w:r>
            <w:r>
              <w:rPr>
                <w:rFonts w:hint="eastAsia" w:ascii="仿宋_GB2312" w:hAnsi="宋体" w:eastAsia="仿宋_GB2312" w:cs="宋体"/>
                <w:kern w:val="0"/>
                <w:sz w:val="29"/>
                <w:szCs w:val="29"/>
              </w:rPr>
              <w:t>4</w:t>
            </w:r>
          </w:p>
        </w:tc>
      </w:tr>
      <w:tr w14:paraId="6047A4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9" w:hRule="atLeast"/>
        </w:trPr>
        <w:tc>
          <w:tcPr>
            <w:tcW w:w="856"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751D4CD5">
            <w:pPr>
              <w:widowControl/>
              <w:wordWrap w:val="0"/>
              <w:spacing w:line="326" w:lineRule="atLeast"/>
              <w:jc w:val="left"/>
              <w:rPr>
                <w:rFonts w:hint="default" w:ascii="仿宋_GB2312" w:hAnsi="宋体" w:eastAsia="仿宋_GB2312" w:cs="宋体"/>
                <w:kern w:val="0"/>
                <w:sz w:val="29"/>
                <w:szCs w:val="29"/>
                <w:lang w:val="en-US" w:eastAsia="zh-CN"/>
              </w:rPr>
            </w:pPr>
            <w:r>
              <w:rPr>
                <w:rFonts w:hint="eastAsia" w:ascii="仿宋_GB2312" w:hAnsi="宋体" w:eastAsia="仿宋_GB2312" w:cs="宋体"/>
                <w:kern w:val="0"/>
                <w:sz w:val="29"/>
                <w:szCs w:val="29"/>
                <w:lang w:val="en-US" w:eastAsia="zh-CN"/>
              </w:rPr>
              <w:t>15</w:t>
            </w:r>
          </w:p>
        </w:tc>
        <w:tc>
          <w:tcPr>
            <w:tcW w:w="348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FEE4C9D">
            <w:pPr>
              <w:widowControl/>
              <w:wordWrap w:val="0"/>
              <w:spacing w:line="326" w:lineRule="atLeast"/>
              <w:jc w:val="left"/>
              <w:rPr>
                <w:rFonts w:hint="default" w:ascii="仿宋_GB2312" w:hAnsi="宋体" w:eastAsia="仿宋_GB2312" w:cs="宋体"/>
                <w:kern w:val="0"/>
                <w:sz w:val="29"/>
                <w:szCs w:val="29"/>
                <w:lang w:val="en-US" w:eastAsia="zh-CN"/>
              </w:rPr>
            </w:pPr>
            <w:r>
              <w:rPr>
                <w:rFonts w:hint="eastAsia" w:ascii="仿宋_GB2312" w:hAnsi="宋体" w:eastAsia="仿宋_GB2312" w:cs="宋体"/>
                <w:kern w:val="0"/>
                <w:sz w:val="29"/>
                <w:szCs w:val="29"/>
              </w:rPr>
              <w:t>N-乙酰神经氨酸</w:t>
            </w:r>
            <w:r>
              <w:rPr>
                <w:rFonts w:hint="eastAsia" w:ascii="仿宋_GB2312" w:hAnsi="宋体" w:eastAsia="仿宋_GB2312" w:cs="宋体"/>
                <w:kern w:val="0"/>
                <w:sz w:val="29"/>
                <w:szCs w:val="29"/>
                <w:lang w:val="en-US" w:eastAsia="zh-CN"/>
              </w:rPr>
              <w:t>含量（以干基计）</w:t>
            </w:r>
          </w:p>
        </w:tc>
        <w:tc>
          <w:tcPr>
            <w:tcW w:w="3715" w:type="dxa"/>
            <w:tcBorders>
              <w:top w:val="single" w:color="000000" w:sz="6" w:space="0"/>
              <w:left w:val="single" w:color="000000" w:sz="6" w:space="0"/>
              <w:bottom w:val="single" w:color="000000" w:sz="6" w:space="0"/>
              <w:right w:val="single" w:color="000000" w:sz="6" w:space="0"/>
            </w:tcBorders>
            <w:shd w:val="clear" w:color="auto" w:fill="FFFFFF"/>
            <w:tcMar>
              <w:top w:w="14" w:type="dxa"/>
              <w:left w:w="27" w:type="dxa"/>
              <w:bottom w:w="14" w:type="dxa"/>
              <w:right w:w="27" w:type="dxa"/>
            </w:tcMar>
            <w:vAlign w:val="center"/>
          </w:tcPr>
          <w:p w14:paraId="3EE11218">
            <w:pPr>
              <w:widowControl/>
              <w:wordWrap w:val="0"/>
              <w:spacing w:line="326" w:lineRule="atLeast"/>
              <w:jc w:val="left"/>
              <w:rPr>
                <w:rFonts w:ascii="仿宋_GB2312" w:hAnsi="宋体" w:eastAsia="仿宋_GB2312" w:cs="宋体"/>
                <w:kern w:val="0"/>
                <w:sz w:val="29"/>
                <w:szCs w:val="29"/>
              </w:rPr>
            </w:pPr>
            <w:r>
              <w:rPr>
                <w:rFonts w:hint="eastAsia" w:ascii="仿宋_GB2312" w:hAnsi="宋体" w:eastAsia="仿宋_GB2312" w:cs="宋体"/>
                <w:kern w:val="0"/>
                <w:sz w:val="29"/>
                <w:szCs w:val="29"/>
              </w:rPr>
              <w:t>QB/T 5939</w:t>
            </w:r>
          </w:p>
        </w:tc>
      </w:tr>
    </w:tbl>
    <w:p w14:paraId="396C9389">
      <w:pPr>
        <w:widowControl/>
        <w:wordWrap w:val="0"/>
        <w:spacing w:line="326" w:lineRule="atLeast"/>
        <w:jc w:val="left"/>
        <w:rPr>
          <w:rFonts w:ascii="仿宋_GB2312" w:hAnsi="宋体" w:eastAsia="仿宋_GB2312" w:cs="宋体"/>
          <w:kern w:val="0"/>
          <w:sz w:val="29"/>
          <w:szCs w:val="29"/>
        </w:rPr>
      </w:pPr>
    </w:p>
    <w:p w14:paraId="02F60145">
      <w:pPr>
        <w:rPr>
          <w:rFonts w:ascii="仿宋_GB2312" w:hAnsi="宋体" w:eastAsia="仿宋_GB2312" w:cs="宋体"/>
          <w:kern w:val="0"/>
          <w:sz w:val="29"/>
          <w:szCs w:val="29"/>
        </w:rPr>
      </w:pPr>
    </w:p>
    <w:p w14:paraId="1A702932">
      <w:pPr>
        <w:rPr>
          <w:rFonts w:ascii="仿宋_GB2312" w:hAnsi="宋体" w:eastAsia="仿宋_GB2312" w:cs="宋体"/>
          <w:kern w:val="0"/>
          <w:sz w:val="29"/>
          <w:szCs w:val="2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97A3D"/>
    <w:multiLevelType w:val="singleLevel"/>
    <w:tmpl w:val="38D97A3D"/>
    <w:lvl w:ilvl="0" w:tentative="0">
      <w:start w:val="4"/>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ZmE0OWVkYzc4ZmVmMDE5MjIzMmU3MWYxNGZkZDQifQ=="/>
  </w:docVars>
  <w:rsids>
    <w:rsidRoot w:val="00212157"/>
    <w:rsid w:val="00034515"/>
    <w:rsid w:val="00037294"/>
    <w:rsid w:val="000F02A3"/>
    <w:rsid w:val="001320BA"/>
    <w:rsid w:val="00145DBE"/>
    <w:rsid w:val="001542D8"/>
    <w:rsid w:val="00185D3B"/>
    <w:rsid w:val="001B0D42"/>
    <w:rsid w:val="00212157"/>
    <w:rsid w:val="002901E8"/>
    <w:rsid w:val="002F0FAE"/>
    <w:rsid w:val="00334B7D"/>
    <w:rsid w:val="00374BF3"/>
    <w:rsid w:val="003860ED"/>
    <w:rsid w:val="003F2630"/>
    <w:rsid w:val="00422914"/>
    <w:rsid w:val="004775BB"/>
    <w:rsid w:val="004B20E3"/>
    <w:rsid w:val="004B6364"/>
    <w:rsid w:val="004C660C"/>
    <w:rsid w:val="004D3898"/>
    <w:rsid w:val="00523064"/>
    <w:rsid w:val="00526A52"/>
    <w:rsid w:val="00547A86"/>
    <w:rsid w:val="00591735"/>
    <w:rsid w:val="005C5C72"/>
    <w:rsid w:val="005E531D"/>
    <w:rsid w:val="00607938"/>
    <w:rsid w:val="006253F5"/>
    <w:rsid w:val="0065766B"/>
    <w:rsid w:val="00662129"/>
    <w:rsid w:val="0067624F"/>
    <w:rsid w:val="00696FF4"/>
    <w:rsid w:val="006A55B5"/>
    <w:rsid w:val="006C009C"/>
    <w:rsid w:val="007A24BB"/>
    <w:rsid w:val="008625B7"/>
    <w:rsid w:val="0087121C"/>
    <w:rsid w:val="008C4D9C"/>
    <w:rsid w:val="008D56E9"/>
    <w:rsid w:val="008E2AFB"/>
    <w:rsid w:val="008F5121"/>
    <w:rsid w:val="00A2536A"/>
    <w:rsid w:val="00AD5DB8"/>
    <w:rsid w:val="00B019DB"/>
    <w:rsid w:val="00B4210D"/>
    <w:rsid w:val="00B92F83"/>
    <w:rsid w:val="00BD6F47"/>
    <w:rsid w:val="00BE31D5"/>
    <w:rsid w:val="00BE4EF9"/>
    <w:rsid w:val="00C0714F"/>
    <w:rsid w:val="00C169B6"/>
    <w:rsid w:val="00C23301"/>
    <w:rsid w:val="00C26DE3"/>
    <w:rsid w:val="00C72E61"/>
    <w:rsid w:val="00C85425"/>
    <w:rsid w:val="00CA7261"/>
    <w:rsid w:val="00CD20F4"/>
    <w:rsid w:val="00CF7570"/>
    <w:rsid w:val="00D06388"/>
    <w:rsid w:val="00D349E1"/>
    <w:rsid w:val="00D431D9"/>
    <w:rsid w:val="00D56A09"/>
    <w:rsid w:val="00D6513A"/>
    <w:rsid w:val="00D6530E"/>
    <w:rsid w:val="00DC7BE6"/>
    <w:rsid w:val="00DF40C2"/>
    <w:rsid w:val="00E02E40"/>
    <w:rsid w:val="00E479AF"/>
    <w:rsid w:val="00E62C3F"/>
    <w:rsid w:val="00E9154F"/>
    <w:rsid w:val="00ED3CC2"/>
    <w:rsid w:val="00F517BC"/>
    <w:rsid w:val="00F55C7E"/>
    <w:rsid w:val="00F813C0"/>
    <w:rsid w:val="00F82DC8"/>
    <w:rsid w:val="00FC1401"/>
    <w:rsid w:val="00FC735F"/>
    <w:rsid w:val="00FD151F"/>
    <w:rsid w:val="00FD5799"/>
    <w:rsid w:val="0198718D"/>
    <w:rsid w:val="06657B0B"/>
    <w:rsid w:val="0A2C5771"/>
    <w:rsid w:val="0D09758C"/>
    <w:rsid w:val="0DA769D7"/>
    <w:rsid w:val="125E7733"/>
    <w:rsid w:val="16133C89"/>
    <w:rsid w:val="1F695116"/>
    <w:rsid w:val="24810E94"/>
    <w:rsid w:val="26051A69"/>
    <w:rsid w:val="287A1E5A"/>
    <w:rsid w:val="2CE7748E"/>
    <w:rsid w:val="313A375D"/>
    <w:rsid w:val="35FE7E3B"/>
    <w:rsid w:val="387D5164"/>
    <w:rsid w:val="41504F94"/>
    <w:rsid w:val="41BA37B7"/>
    <w:rsid w:val="4ACE5945"/>
    <w:rsid w:val="4E6B7D45"/>
    <w:rsid w:val="4EB433AE"/>
    <w:rsid w:val="52E55A8A"/>
    <w:rsid w:val="574A1184"/>
    <w:rsid w:val="5C0D023A"/>
    <w:rsid w:val="62557EAA"/>
    <w:rsid w:val="665739E6"/>
    <w:rsid w:val="6A6E6715"/>
    <w:rsid w:val="6AE81244"/>
    <w:rsid w:val="6DAC1945"/>
    <w:rsid w:val="6E0214E2"/>
    <w:rsid w:val="6EFC0941"/>
    <w:rsid w:val="734F3638"/>
    <w:rsid w:val="73A42012"/>
    <w:rsid w:val="77F35409"/>
    <w:rsid w:val="7E6059FB"/>
    <w:rsid w:val="7EC78A54"/>
    <w:rsid w:val="7F546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character" w:customStyle="1" w:styleId="12">
    <w:name w:val="标题 3 Char"/>
    <w:basedOn w:val="9"/>
    <w:link w:val="2"/>
    <w:qFormat/>
    <w:uiPriority w:val="9"/>
    <w:rPr>
      <w:rFonts w:ascii="宋体" w:hAnsi="宋体" w:eastAsia="宋体" w:cs="宋体"/>
      <w:b/>
      <w:bCs/>
      <w:kern w:val="0"/>
      <w:sz w:val="27"/>
      <w:szCs w:val="27"/>
    </w:rPr>
  </w:style>
  <w:style w:type="character" w:customStyle="1" w:styleId="13">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4185</Words>
  <Characters>4430</Characters>
  <Lines>33</Lines>
  <Paragraphs>9</Paragraphs>
  <TotalTime>18</TotalTime>
  <ScaleCrop>false</ScaleCrop>
  <LinksUpToDate>false</LinksUpToDate>
  <CharactersWithSpaces>4523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2025-11-25T08:48:00Z</dcterms:created>
  <dc:creator>pc</dc:creator>
  <cp:lastModifiedBy>小妮儿</cp:lastModifiedBy>
  <dcterms:modified xsi:type="dcterms:W3CDTF">2026-02-03T08:03:18Z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ACFD77C786B641A6A91ABF9DBF60534E_13</vt:lpwstr>
  </property>
  <property fmtid="{D5CDD505-2E9C-101B-9397-08002B2CF9AE}" pid="4" name="KSOTemplateDocerSaveRecord">
    <vt:lpwstr>eyJoZGlkIjoiMzcyODMxYTE0ZTc0ZGU3Y2QwODc3MzYzN2Q1YmNiM2EifQ==</vt:lpwstr>
  </property>
</Properties>
</file>