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2A543">
      <w:pPr>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w:t>
      </w:r>
      <w:bookmarkStart w:id="0" w:name="OLE_LINK20"/>
      <w:bookmarkStart w:id="1" w:name="OLE_LINK21"/>
      <w:r>
        <w:rPr>
          <w:rFonts w:hint="eastAsia" w:ascii="方正小标宋简体" w:hAnsi="方正小标宋简体" w:eastAsia="方正小标宋简体" w:cs="方正小标宋简体"/>
          <w:sz w:val="32"/>
          <w:szCs w:val="32"/>
        </w:rPr>
        <w:t>塑料购物袋产品质量</w:t>
      </w:r>
      <w:bookmarkStart w:id="17" w:name="_GoBack"/>
      <w:bookmarkEnd w:id="17"/>
      <w:r>
        <w:rPr>
          <w:rFonts w:hint="eastAsia" w:ascii="方正小标宋简体" w:hAnsi="方正小标宋简体" w:eastAsia="方正小标宋简体" w:cs="方正小标宋简体"/>
          <w:sz w:val="32"/>
          <w:szCs w:val="32"/>
        </w:rPr>
        <w:t>监督抽查实施细则</w:t>
      </w:r>
    </w:p>
    <w:bookmarkEnd w:id="0"/>
    <w:bookmarkEnd w:id="1"/>
    <w:p w14:paraId="7C84E364">
      <w:pPr>
        <w:snapToGrid w:val="0"/>
        <w:spacing w:line="440" w:lineRule="exact"/>
        <w:ind w:firstLine="547" w:firstLineChars="171"/>
        <w:jc w:val="center"/>
        <w:rPr>
          <w:rFonts w:ascii="方正公文小标宋" w:hAnsi="方正公文小标宋" w:eastAsia="方正公文小标宋" w:cs="方正公文小标宋"/>
          <w:sz w:val="32"/>
          <w:szCs w:val="32"/>
        </w:rPr>
      </w:pPr>
      <w:r>
        <w:rPr>
          <w:rFonts w:hint="eastAsia" w:ascii="方正小标宋简体" w:hAnsi="方正小标宋简体" w:eastAsia="方正小标宋简体" w:cs="方正小标宋简体"/>
          <w:sz w:val="32"/>
          <w:szCs w:val="32"/>
        </w:rPr>
        <w:t>（2026版）</w:t>
      </w:r>
    </w:p>
    <w:p w14:paraId="00B73359">
      <w:pPr>
        <w:snapToGrid w:val="0"/>
        <w:spacing w:line="440" w:lineRule="exact"/>
        <w:rPr>
          <w:rFonts w:eastAsia="黑体"/>
          <w:szCs w:val="21"/>
        </w:rPr>
      </w:pPr>
      <w:r>
        <w:rPr>
          <w:rFonts w:eastAsia="黑体"/>
          <w:szCs w:val="21"/>
        </w:rPr>
        <w:t>1 抽样方法</w:t>
      </w:r>
    </w:p>
    <w:p w14:paraId="05F443EE">
      <w:pPr>
        <w:snapToGrid w:val="0"/>
        <w:spacing w:line="440" w:lineRule="exact"/>
        <w:ind w:firstLine="420" w:firstLineChars="200"/>
        <w:rPr>
          <w:szCs w:val="21"/>
        </w:rPr>
      </w:pPr>
      <w:r>
        <w:rPr>
          <w:szCs w:val="21"/>
        </w:rPr>
        <w:t>以随机抽样的方式在被抽样生产者、销售者的待销产品中抽取。</w:t>
      </w:r>
    </w:p>
    <w:p w14:paraId="0777199E">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6FA55848">
      <w:pPr>
        <w:snapToGrid w:val="0"/>
        <w:spacing w:line="440" w:lineRule="exact"/>
        <w:ind w:firstLine="420" w:firstLineChars="200"/>
        <w:rPr>
          <w:rFonts w:ascii="宋体" w:hAnsi="宋体" w:cs="宋体"/>
        </w:rPr>
      </w:pPr>
      <w:r>
        <w:rPr>
          <w:rFonts w:hint="eastAsia"/>
          <w:szCs w:val="21"/>
        </w:rPr>
        <w:t>每批次产品抽取样品120只（个）</w:t>
      </w:r>
      <w:r>
        <w:rPr>
          <w:rFonts w:hint="eastAsia" w:ascii="宋体" w:hAnsi="宋体" w:cs="宋体"/>
        </w:rPr>
        <w:t>（袋规格应不小于10cm×10cm）</w:t>
      </w:r>
      <w:r>
        <w:rPr>
          <w:rFonts w:hint="eastAsia"/>
          <w:szCs w:val="21"/>
        </w:rPr>
        <w:t>，其中60只（个）作为检验样品，60只（个）作为备用样品。抽取检验样品或备用样品不足最小销售包装的整数倍时，抽取最小销售包装的整数倍，不破坏最小销售包装。</w:t>
      </w:r>
    </w:p>
    <w:p w14:paraId="1F0BE5F3">
      <w:pPr>
        <w:snapToGrid w:val="0"/>
        <w:spacing w:line="440" w:lineRule="exact"/>
        <w:rPr>
          <w:rFonts w:eastAsia="黑体"/>
          <w:szCs w:val="21"/>
        </w:rPr>
      </w:pPr>
      <w:r>
        <w:rPr>
          <w:rFonts w:eastAsia="黑体"/>
          <w:szCs w:val="21"/>
        </w:rPr>
        <w:t>2 检验依据</w:t>
      </w:r>
    </w:p>
    <w:p w14:paraId="32FD84A6">
      <w:pPr>
        <w:jc w:val="center"/>
        <w:rPr>
          <w:rFonts w:cs="仿宋" w:asciiTheme="minorEastAsia" w:hAnsiTheme="minorEastAsia" w:eastAsiaTheme="minorEastAsia"/>
          <w:szCs w:val="21"/>
        </w:rPr>
      </w:pPr>
      <w:r>
        <w:rPr>
          <w:rFonts w:hint="eastAsia" w:asciiTheme="minorEastAsia" w:hAnsiTheme="minorEastAsia" w:eastAsiaTheme="minorEastAsia"/>
          <w:szCs w:val="21"/>
        </w:rPr>
        <w:t>表1塑料购物袋（</w:t>
      </w: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20</w:t>
      </w:r>
      <w:r>
        <w:rPr>
          <w:rFonts w:hint="eastAsia" w:asciiTheme="minorEastAsia" w:hAnsiTheme="minorEastAsia" w:eastAsiaTheme="minorEastAsia"/>
          <w:szCs w:val="21"/>
        </w:rPr>
        <w:t>）</w:t>
      </w:r>
    </w:p>
    <w:tbl>
      <w:tblPr>
        <w:tblStyle w:val="8"/>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621"/>
        <w:gridCol w:w="4510"/>
      </w:tblGrid>
      <w:tr w14:paraId="5D28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52AB1940">
            <w:pPr>
              <w:spacing w:line="400" w:lineRule="exact"/>
              <w:jc w:val="center"/>
              <w:rPr>
                <w:rFonts w:cs="Calibri" w:asciiTheme="minorEastAsia" w:hAnsiTheme="minorEastAsia" w:eastAsiaTheme="minorEastAsia"/>
                <w:szCs w:val="21"/>
              </w:rPr>
            </w:pPr>
            <w:r>
              <w:rPr>
                <w:rFonts w:cs="Calibri" w:asciiTheme="minorEastAsia" w:hAnsiTheme="minorEastAsia" w:eastAsiaTheme="minorEastAsia"/>
                <w:szCs w:val="21"/>
              </w:rPr>
              <w:t>序号</w:t>
            </w:r>
          </w:p>
        </w:tc>
        <w:tc>
          <w:tcPr>
            <w:tcW w:w="2621" w:type="dxa"/>
            <w:vAlign w:val="center"/>
          </w:tcPr>
          <w:p w14:paraId="16989C0A">
            <w:pPr>
              <w:spacing w:line="400" w:lineRule="exact"/>
              <w:jc w:val="center"/>
              <w:rPr>
                <w:rFonts w:cs="Calibri" w:asciiTheme="minorEastAsia" w:hAnsiTheme="minorEastAsia" w:eastAsiaTheme="minorEastAsia"/>
                <w:szCs w:val="21"/>
              </w:rPr>
            </w:pPr>
            <w:r>
              <w:rPr>
                <w:rFonts w:cs="Calibri" w:asciiTheme="minorEastAsia" w:hAnsiTheme="minorEastAsia" w:eastAsiaTheme="minorEastAsia"/>
                <w:szCs w:val="21"/>
              </w:rPr>
              <w:t>检</w:t>
            </w:r>
            <w:r>
              <w:rPr>
                <w:rFonts w:hint="eastAsia" w:cs="Calibri" w:asciiTheme="minorEastAsia" w:hAnsiTheme="minorEastAsia" w:eastAsiaTheme="minorEastAsia"/>
                <w:szCs w:val="21"/>
              </w:rPr>
              <w:t>验</w:t>
            </w:r>
            <w:r>
              <w:rPr>
                <w:rFonts w:cs="Calibri" w:asciiTheme="minorEastAsia" w:hAnsiTheme="minorEastAsia" w:eastAsiaTheme="minorEastAsia"/>
                <w:szCs w:val="21"/>
              </w:rPr>
              <w:t>项目</w:t>
            </w:r>
          </w:p>
        </w:tc>
        <w:tc>
          <w:tcPr>
            <w:tcW w:w="4510" w:type="dxa"/>
            <w:vAlign w:val="center"/>
          </w:tcPr>
          <w:p w14:paraId="1CCE01D9">
            <w:pPr>
              <w:spacing w:line="400" w:lineRule="exact"/>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检验方法</w:t>
            </w:r>
          </w:p>
        </w:tc>
      </w:tr>
      <w:tr w14:paraId="58FF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47FAE66A">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2621" w:type="dxa"/>
            <w:vAlign w:val="center"/>
          </w:tcPr>
          <w:p w14:paraId="17ECEEE8">
            <w:pPr>
              <w:spacing w:line="400" w:lineRule="exact"/>
              <w:jc w:val="center"/>
              <w:rPr>
                <w:rFonts w:asciiTheme="minorEastAsia" w:hAnsiTheme="minorEastAsia" w:eastAsiaTheme="minorEastAsia"/>
                <w:szCs w:val="21"/>
              </w:rPr>
            </w:pPr>
            <w:bookmarkStart w:id="2" w:name="OLE_LINK6"/>
            <w:bookmarkStart w:id="3" w:name="OLE_LINK5"/>
            <w:r>
              <w:rPr>
                <w:rFonts w:hint="eastAsia" w:cs="仿宋" w:asciiTheme="minorEastAsia" w:hAnsiTheme="minorEastAsia" w:eastAsiaTheme="minorEastAsia"/>
                <w:szCs w:val="21"/>
              </w:rPr>
              <w:t>最小厚度</w:t>
            </w:r>
            <w:bookmarkEnd w:id="2"/>
            <w:bookmarkEnd w:id="3"/>
          </w:p>
        </w:tc>
        <w:tc>
          <w:tcPr>
            <w:tcW w:w="4510" w:type="dxa"/>
            <w:vAlign w:val="center"/>
          </w:tcPr>
          <w:p w14:paraId="73465501">
            <w:pPr>
              <w:jc w:val="center"/>
              <w:rPr>
                <w:rFonts w:cs="仿宋" w:asciiTheme="minorEastAsia" w:hAnsiTheme="minorEastAsia" w:eastAsiaTheme="minorEastAsia"/>
                <w:szCs w:val="21"/>
              </w:rPr>
            </w:pPr>
            <w:bookmarkStart w:id="4" w:name="OLE_LINK22"/>
            <w:bookmarkStart w:id="5" w:name="OLE_LINK23"/>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20</w:t>
            </w:r>
          </w:p>
          <w:bookmarkEnd w:id="4"/>
          <w:bookmarkEnd w:id="5"/>
          <w:p w14:paraId="3DB44E74">
            <w:pPr>
              <w:autoSpaceDE w:val="0"/>
              <w:autoSpaceDN w:val="0"/>
              <w:jc w:val="center"/>
              <w:rPr>
                <w:rFonts w:asciiTheme="minorEastAsia" w:hAnsiTheme="minorEastAsia" w:eastAsiaTheme="minorEastAsia"/>
                <w:szCs w:val="21"/>
              </w:rPr>
            </w:pPr>
            <w:r>
              <w:rPr>
                <w:rFonts w:hint="eastAsia" w:cs="仿宋" w:asciiTheme="minorEastAsia" w:hAnsiTheme="minorEastAsia" w:eastAsiaTheme="minorEastAsia"/>
                <w:szCs w:val="21"/>
              </w:rPr>
              <w:t>GB/T 6672—2001</w:t>
            </w:r>
          </w:p>
        </w:tc>
      </w:tr>
      <w:tr w14:paraId="4C9E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04C10400">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2621" w:type="dxa"/>
            <w:vAlign w:val="center"/>
          </w:tcPr>
          <w:p w14:paraId="2DCCD58D">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提吊试验</w:t>
            </w:r>
          </w:p>
        </w:tc>
        <w:tc>
          <w:tcPr>
            <w:tcW w:w="4510" w:type="dxa"/>
            <w:vAlign w:val="center"/>
          </w:tcPr>
          <w:p w14:paraId="6ACB940B">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20</w:t>
            </w:r>
          </w:p>
        </w:tc>
      </w:tr>
      <w:tr w14:paraId="3A8C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3433ABC9">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2621" w:type="dxa"/>
            <w:vAlign w:val="center"/>
          </w:tcPr>
          <w:p w14:paraId="2363E145">
            <w:pPr>
              <w:spacing w:line="400" w:lineRule="exact"/>
              <w:jc w:val="center"/>
              <w:rPr>
                <w:rFonts w:cs="仿宋" w:asciiTheme="minorEastAsia" w:hAnsiTheme="minorEastAsia" w:eastAsiaTheme="minorEastAsia"/>
                <w:szCs w:val="21"/>
              </w:rPr>
            </w:pPr>
            <w:bookmarkStart w:id="6" w:name="OLE_LINK16"/>
            <w:bookmarkStart w:id="7" w:name="OLE_LINK15"/>
            <w:r>
              <w:rPr>
                <w:rFonts w:cs="仿宋" w:asciiTheme="minorEastAsia" w:hAnsiTheme="minorEastAsia" w:eastAsiaTheme="minorEastAsia"/>
                <w:szCs w:val="21"/>
              </w:rPr>
              <w:t>跌落试验</w:t>
            </w:r>
            <w:bookmarkEnd w:id="6"/>
            <w:bookmarkEnd w:id="7"/>
          </w:p>
        </w:tc>
        <w:tc>
          <w:tcPr>
            <w:tcW w:w="4510" w:type="dxa"/>
            <w:vAlign w:val="center"/>
          </w:tcPr>
          <w:p w14:paraId="440EA156">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20</w:t>
            </w:r>
          </w:p>
        </w:tc>
      </w:tr>
      <w:tr w14:paraId="4680C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5679E6EB">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2621" w:type="dxa"/>
            <w:vAlign w:val="center"/>
          </w:tcPr>
          <w:p w14:paraId="256A9980">
            <w:pPr>
              <w:spacing w:line="400" w:lineRule="exact"/>
              <w:jc w:val="center"/>
              <w:rPr>
                <w:rFonts w:cs="仿宋" w:asciiTheme="minorEastAsia" w:hAnsiTheme="minorEastAsia" w:eastAsiaTheme="minorEastAsia"/>
                <w:szCs w:val="21"/>
              </w:rPr>
            </w:pPr>
            <w:bookmarkStart w:id="8" w:name="OLE_LINK8"/>
            <w:bookmarkStart w:id="9" w:name="OLE_LINK17"/>
            <w:bookmarkStart w:id="10" w:name="OLE_LINK7"/>
            <w:r>
              <w:rPr>
                <w:rFonts w:hint="eastAsia" w:cs="仿宋" w:asciiTheme="minorEastAsia" w:hAnsiTheme="minorEastAsia" w:eastAsiaTheme="minorEastAsia"/>
                <w:szCs w:val="21"/>
              </w:rPr>
              <w:t>漏水性</w:t>
            </w:r>
            <w:bookmarkEnd w:id="8"/>
            <w:bookmarkEnd w:id="9"/>
            <w:bookmarkEnd w:id="10"/>
          </w:p>
        </w:tc>
        <w:tc>
          <w:tcPr>
            <w:tcW w:w="4510" w:type="dxa"/>
            <w:vAlign w:val="center"/>
          </w:tcPr>
          <w:p w14:paraId="6C8650CA">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GB/T 21661—20</w:t>
            </w:r>
            <w:r>
              <w:rPr>
                <w:rFonts w:hint="eastAsia" w:cs="仿宋" w:asciiTheme="minorEastAsia" w:hAnsiTheme="minorEastAsia" w:eastAsiaTheme="minorEastAsia"/>
                <w:szCs w:val="21"/>
              </w:rPr>
              <w:t>20</w:t>
            </w:r>
          </w:p>
        </w:tc>
      </w:tr>
      <w:tr w14:paraId="5E88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6DC56702">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2621" w:type="dxa"/>
            <w:vAlign w:val="center"/>
          </w:tcPr>
          <w:p w14:paraId="365A5F34">
            <w:pPr>
              <w:autoSpaceDE w:val="0"/>
              <w:autoSpaceDN w:val="0"/>
              <w:spacing w:line="400" w:lineRule="exact"/>
              <w:jc w:val="center"/>
              <w:rPr>
                <w:rFonts w:cs="仿宋" w:asciiTheme="minorEastAsia" w:hAnsiTheme="minorEastAsia" w:eastAsiaTheme="minorEastAsia"/>
                <w:szCs w:val="21"/>
              </w:rPr>
            </w:pPr>
            <w:bookmarkStart w:id="11" w:name="OLE_LINK9"/>
            <w:bookmarkStart w:id="12" w:name="OLE_LINK18"/>
            <w:bookmarkStart w:id="13" w:name="OLE_LINK10"/>
            <w:r>
              <w:rPr>
                <w:rFonts w:cs="仿宋" w:asciiTheme="minorEastAsia" w:hAnsiTheme="minorEastAsia" w:eastAsiaTheme="minorEastAsia"/>
                <w:szCs w:val="21"/>
              </w:rPr>
              <w:t>封合强度</w:t>
            </w:r>
            <w:bookmarkEnd w:id="11"/>
            <w:bookmarkEnd w:id="12"/>
            <w:bookmarkEnd w:id="13"/>
          </w:p>
        </w:tc>
        <w:tc>
          <w:tcPr>
            <w:tcW w:w="4510" w:type="dxa"/>
            <w:vAlign w:val="center"/>
          </w:tcPr>
          <w:p w14:paraId="158885E2">
            <w:pPr>
              <w:jc w:val="center"/>
              <w:rPr>
                <w:rFonts w:cs="仿宋" w:asciiTheme="minorEastAsia" w:hAnsiTheme="minorEastAsia" w:eastAsiaTheme="minorEastAsia"/>
                <w:szCs w:val="21"/>
              </w:rPr>
            </w:pPr>
            <w:r>
              <w:rPr>
                <w:rFonts w:cs="仿宋" w:asciiTheme="minorEastAsia" w:hAnsiTheme="minorEastAsia" w:eastAsiaTheme="minorEastAsia"/>
                <w:szCs w:val="21"/>
              </w:rPr>
              <w:t>GB/T 21661—20</w:t>
            </w:r>
            <w:r>
              <w:rPr>
                <w:rFonts w:hint="eastAsia" w:cs="仿宋" w:asciiTheme="minorEastAsia" w:hAnsiTheme="minorEastAsia" w:eastAsiaTheme="minorEastAsia"/>
                <w:szCs w:val="21"/>
              </w:rPr>
              <w:t>20</w:t>
            </w:r>
          </w:p>
          <w:p w14:paraId="188811E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QB/T 2358—1998</w:t>
            </w:r>
          </w:p>
        </w:tc>
      </w:tr>
      <w:tr w14:paraId="66D9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74C9A9D2">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6</w:t>
            </w:r>
          </w:p>
        </w:tc>
        <w:tc>
          <w:tcPr>
            <w:tcW w:w="2621" w:type="dxa"/>
            <w:vAlign w:val="center"/>
          </w:tcPr>
          <w:p w14:paraId="53DAF110">
            <w:pPr>
              <w:autoSpaceDE w:val="0"/>
              <w:autoSpaceDN w:val="0"/>
              <w:spacing w:line="400" w:lineRule="exact"/>
              <w:jc w:val="center"/>
              <w:rPr>
                <w:rFonts w:cs="仿宋" w:asciiTheme="minorEastAsia" w:hAnsiTheme="minorEastAsia" w:eastAsiaTheme="minorEastAsia"/>
                <w:szCs w:val="21"/>
              </w:rPr>
            </w:pPr>
            <w:bookmarkStart w:id="14" w:name="OLE_LINK11"/>
            <w:bookmarkStart w:id="15" w:name="OLE_LINK12"/>
            <w:bookmarkStart w:id="16" w:name="OLE_LINK19"/>
            <w:r>
              <w:rPr>
                <w:rFonts w:cs="仿宋" w:asciiTheme="minorEastAsia" w:hAnsiTheme="minorEastAsia" w:eastAsiaTheme="minorEastAsia"/>
                <w:szCs w:val="21"/>
              </w:rPr>
              <w:t>落镖冲击</w:t>
            </w:r>
            <w:bookmarkEnd w:id="14"/>
            <w:bookmarkEnd w:id="15"/>
            <w:bookmarkEnd w:id="16"/>
          </w:p>
        </w:tc>
        <w:tc>
          <w:tcPr>
            <w:tcW w:w="4510" w:type="dxa"/>
            <w:vAlign w:val="center"/>
          </w:tcPr>
          <w:p w14:paraId="48E7A3D7">
            <w:pPr>
              <w:jc w:val="center"/>
              <w:rPr>
                <w:rFonts w:cs="仿宋" w:asciiTheme="minorEastAsia" w:hAnsiTheme="minorEastAsia" w:eastAsiaTheme="minorEastAsia"/>
                <w:szCs w:val="21"/>
              </w:rPr>
            </w:pPr>
            <w:r>
              <w:rPr>
                <w:rFonts w:cs="仿宋" w:asciiTheme="minorEastAsia" w:hAnsiTheme="minorEastAsia" w:eastAsiaTheme="minorEastAsia"/>
                <w:szCs w:val="21"/>
              </w:rPr>
              <w:t>GB/T 21661—20</w:t>
            </w:r>
            <w:r>
              <w:rPr>
                <w:rFonts w:hint="eastAsia" w:cs="仿宋" w:asciiTheme="minorEastAsia" w:hAnsiTheme="minorEastAsia" w:eastAsiaTheme="minorEastAsia"/>
                <w:szCs w:val="21"/>
              </w:rPr>
              <w:t>20</w:t>
            </w:r>
          </w:p>
          <w:p w14:paraId="2DBB1C95">
            <w:pPr>
              <w:jc w:val="center"/>
              <w:rPr>
                <w:rFonts w:cs="仿宋" w:asciiTheme="minorEastAsia" w:hAnsiTheme="minorEastAsia" w:eastAsiaTheme="minorEastAsia"/>
                <w:szCs w:val="21"/>
              </w:rPr>
            </w:pPr>
            <w:r>
              <w:fldChar w:fldCharType="begin"/>
            </w:r>
            <w:r>
              <w:instrText xml:space="preserve"> HYPERLINK "javascript:;" </w:instrText>
            </w:r>
            <w:r>
              <w:fldChar w:fldCharType="separate"/>
            </w:r>
            <w:r>
              <w:rPr>
                <w:rFonts w:cs="仿宋" w:asciiTheme="minorEastAsia" w:hAnsiTheme="minorEastAsia" w:eastAsiaTheme="minorEastAsia"/>
                <w:szCs w:val="21"/>
              </w:rPr>
              <w:t>GB/T 9639.1—2008</w:t>
            </w:r>
            <w:r>
              <w:rPr>
                <w:rFonts w:cs="仿宋" w:asciiTheme="minorEastAsia" w:hAnsiTheme="minorEastAsia" w:eastAsiaTheme="minorEastAsia"/>
                <w:szCs w:val="21"/>
              </w:rPr>
              <w:fldChar w:fldCharType="end"/>
            </w:r>
          </w:p>
        </w:tc>
      </w:tr>
    </w:tbl>
    <w:p w14:paraId="4484D78B">
      <w:pPr>
        <w:jc w:val="center"/>
        <w:rPr>
          <w:rFonts w:cs="仿宋" w:asciiTheme="minorEastAsia" w:hAnsiTheme="minorEastAsia" w:eastAsiaTheme="minorEastAsia"/>
          <w:szCs w:val="21"/>
        </w:rPr>
      </w:pPr>
      <w:r>
        <w:rPr>
          <w:rFonts w:hint="eastAsia" w:asciiTheme="minorEastAsia" w:hAnsiTheme="minorEastAsia" w:eastAsiaTheme="minorEastAsia"/>
          <w:szCs w:val="21"/>
        </w:rPr>
        <w:t>表2塑料购物袋（</w:t>
      </w: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25</w:t>
      </w:r>
      <w:r>
        <w:rPr>
          <w:rFonts w:hint="eastAsia" w:asciiTheme="minorEastAsia" w:hAnsiTheme="minorEastAsia" w:eastAsiaTheme="minorEastAsia"/>
          <w:szCs w:val="21"/>
        </w:rPr>
        <w:t>）</w:t>
      </w:r>
    </w:p>
    <w:tbl>
      <w:tblPr>
        <w:tblStyle w:val="8"/>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621"/>
        <w:gridCol w:w="4510"/>
      </w:tblGrid>
      <w:tr w14:paraId="3319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431A358D">
            <w:pPr>
              <w:spacing w:line="400" w:lineRule="exact"/>
              <w:jc w:val="center"/>
              <w:rPr>
                <w:rFonts w:cs="Calibri" w:asciiTheme="minorEastAsia" w:hAnsiTheme="minorEastAsia" w:eastAsiaTheme="minorEastAsia"/>
                <w:szCs w:val="21"/>
              </w:rPr>
            </w:pPr>
            <w:r>
              <w:rPr>
                <w:rFonts w:cs="Calibri" w:asciiTheme="minorEastAsia" w:hAnsiTheme="minorEastAsia" w:eastAsiaTheme="minorEastAsia"/>
                <w:szCs w:val="21"/>
              </w:rPr>
              <w:t>序号</w:t>
            </w:r>
          </w:p>
        </w:tc>
        <w:tc>
          <w:tcPr>
            <w:tcW w:w="2621" w:type="dxa"/>
            <w:vAlign w:val="center"/>
          </w:tcPr>
          <w:p w14:paraId="017F8CC7">
            <w:pPr>
              <w:spacing w:line="400" w:lineRule="exact"/>
              <w:jc w:val="center"/>
              <w:rPr>
                <w:rFonts w:cs="Calibri" w:asciiTheme="minorEastAsia" w:hAnsiTheme="minorEastAsia" w:eastAsiaTheme="minorEastAsia"/>
                <w:szCs w:val="21"/>
              </w:rPr>
            </w:pPr>
            <w:r>
              <w:rPr>
                <w:rFonts w:cs="Calibri" w:asciiTheme="minorEastAsia" w:hAnsiTheme="minorEastAsia" w:eastAsiaTheme="minorEastAsia"/>
                <w:szCs w:val="21"/>
              </w:rPr>
              <w:t>检</w:t>
            </w:r>
            <w:r>
              <w:rPr>
                <w:rFonts w:hint="eastAsia" w:cs="Calibri" w:asciiTheme="minorEastAsia" w:hAnsiTheme="minorEastAsia" w:eastAsiaTheme="minorEastAsia"/>
                <w:szCs w:val="21"/>
              </w:rPr>
              <w:t>验</w:t>
            </w:r>
            <w:r>
              <w:rPr>
                <w:rFonts w:cs="Calibri" w:asciiTheme="minorEastAsia" w:hAnsiTheme="minorEastAsia" w:eastAsiaTheme="minorEastAsia"/>
                <w:szCs w:val="21"/>
              </w:rPr>
              <w:t>项目</w:t>
            </w:r>
          </w:p>
        </w:tc>
        <w:tc>
          <w:tcPr>
            <w:tcW w:w="4510" w:type="dxa"/>
            <w:vAlign w:val="center"/>
          </w:tcPr>
          <w:p w14:paraId="0A0498C9">
            <w:pPr>
              <w:spacing w:line="400" w:lineRule="exact"/>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检验方法</w:t>
            </w:r>
          </w:p>
        </w:tc>
      </w:tr>
      <w:tr w14:paraId="28D8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5657C4AB">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2621" w:type="dxa"/>
            <w:vAlign w:val="center"/>
          </w:tcPr>
          <w:p w14:paraId="66D78969">
            <w:pPr>
              <w:spacing w:line="400" w:lineRule="exact"/>
              <w:jc w:val="center"/>
              <w:rPr>
                <w:rFonts w:asciiTheme="minorEastAsia" w:hAnsiTheme="minorEastAsia" w:eastAsiaTheme="minorEastAsia"/>
                <w:szCs w:val="21"/>
              </w:rPr>
            </w:pPr>
            <w:r>
              <w:rPr>
                <w:rFonts w:hint="eastAsia" w:cs="仿宋" w:asciiTheme="minorEastAsia" w:hAnsiTheme="minorEastAsia" w:eastAsiaTheme="minorEastAsia"/>
                <w:szCs w:val="21"/>
              </w:rPr>
              <w:t>最小厚度</w:t>
            </w:r>
          </w:p>
        </w:tc>
        <w:tc>
          <w:tcPr>
            <w:tcW w:w="4510" w:type="dxa"/>
            <w:vAlign w:val="center"/>
          </w:tcPr>
          <w:p w14:paraId="18010A90">
            <w:pPr>
              <w:jc w:val="center"/>
              <w:rPr>
                <w:rFonts w:cs="仿宋" w:asciiTheme="minorEastAsia" w:hAnsiTheme="minorEastAsia" w:eastAsiaTheme="minorEastAsia"/>
                <w:szCs w:val="21"/>
              </w:rPr>
            </w:pP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25</w:t>
            </w:r>
          </w:p>
          <w:p w14:paraId="0398A878">
            <w:pPr>
              <w:autoSpaceDE w:val="0"/>
              <w:autoSpaceDN w:val="0"/>
              <w:jc w:val="center"/>
              <w:rPr>
                <w:rFonts w:asciiTheme="minorEastAsia" w:hAnsiTheme="minorEastAsia" w:eastAsiaTheme="minorEastAsia"/>
                <w:szCs w:val="21"/>
              </w:rPr>
            </w:pPr>
            <w:r>
              <w:rPr>
                <w:rFonts w:hint="eastAsia" w:cs="仿宋" w:asciiTheme="minorEastAsia" w:hAnsiTheme="minorEastAsia" w:eastAsiaTheme="minorEastAsia"/>
                <w:szCs w:val="21"/>
              </w:rPr>
              <w:t>GB/T 6672—2001</w:t>
            </w:r>
          </w:p>
        </w:tc>
      </w:tr>
      <w:tr w14:paraId="1EF5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10C8C60A">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2621" w:type="dxa"/>
            <w:vAlign w:val="center"/>
          </w:tcPr>
          <w:p w14:paraId="3022FE3A">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提吊试验</w:t>
            </w:r>
          </w:p>
        </w:tc>
        <w:tc>
          <w:tcPr>
            <w:tcW w:w="4510" w:type="dxa"/>
            <w:vAlign w:val="center"/>
          </w:tcPr>
          <w:p w14:paraId="6DB3A120">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25</w:t>
            </w:r>
          </w:p>
        </w:tc>
      </w:tr>
      <w:tr w14:paraId="3AEC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7A1ACEA8">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2621" w:type="dxa"/>
            <w:vAlign w:val="center"/>
          </w:tcPr>
          <w:p w14:paraId="64436EEA">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跌落试验</w:t>
            </w:r>
          </w:p>
        </w:tc>
        <w:tc>
          <w:tcPr>
            <w:tcW w:w="4510" w:type="dxa"/>
            <w:vAlign w:val="center"/>
          </w:tcPr>
          <w:p w14:paraId="5C79D8BC">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GB/T</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21661—20</w:t>
            </w:r>
            <w:r>
              <w:rPr>
                <w:rFonts w:hint="eastAsia" w:cs="仿宋" w:asciiTheme="minorEastAsia" w:hAnsiTheme="minorEastAsia" w:eastAsiaTheme="minorEastAsia"/>
                <w:szCs w:val="21"/>
              </w:rPr>
              <w:t>25</w:t>
            </w:r>
          </w:p>
        </w:tc>
      </w:tr>
      <w:tr w14:paraId="4719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46060AC8">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2621" w:type="dxa"/>
            <w:vAlign w:val="center"/>
          </w:tcPr>
          <w:p w14:paraId="75FDF727">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漏水性</w:t>
            </w:r>
          </w:p>
        </w:tc>
        <w:tc>
          <w:tcPr>
            <w:tcW w:w="4510" w:type="dxa"/>
            <w:vAlign w:val="center"/>
          </w:tcPr>
          <w:p w14:paraId="0941CE4E">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GB/T 21661—20</w:t>
            </w:r>
            <w:r>
              <w:rPr>
                <w:rFonts w:hint="eastAsia" w:cs="仿宋" w:asciiTheme="minorEastAsia" w:hAnsiTheme="minorEastAsia" w:eastAsiaTheme="minorEastAsia"/>
                <w:szCs w:val="21"/>
              </w:rPr>
              <w:t>25</w:t>
            </w:r>
          </w:p>
        </w:tc>
      </w:tr>
      <w:tr w14:paraId="4E71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779A3BB9">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2621" w:type="dxa"/>
            <w:vAlign w:val="center"/>
          </w:tcPr>
          <w:p w14:paraId="49F080C4">
            <w:pPr>
              <w:autoSpaceDE w:val="0"/>
              <w:autoSpaceDN w:val="0"/>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封合强度</w:t>
            </w:r>
          </w:p>
        </w:tc>
        <w:tc>
          <w:tcPr>
            <w:tcW w:w="4510" w:type="dxa"/>
            <w:vAlign w:val="center"/>
          </w:tcPr>
          <w:p w14:paraId="76B59D02">
            <w:pPr>
              <w:jc w:val="center"/>
              <w:rPr>
                <w:rFonts w:cs="仿宋" w:asciiTheme="minorEastAsia" w:hAnsiTheme="minorEastAsia" w:eastAsiaTheme="minorEastAsia"/>
                <w:szCs w:val="21"/>
              </w:rPr>
            </w:pPr>
            <w:r>
              <w:rPr>
                <w:rFonts w:cs="仿宋" w:asciiTheme="minorEastAsia" w:hAnsiTheme="minorEastAsia" w:eastAsiaTheme="minorEastAsia"/>
                <w:szCs w:val="21"/>
              </w:rPr>
              <w:t>GB/T 21661—20</w:t>
            </w:r>
            <w:r>
              <w:rPr>
                <w:rFonts w:hint="eastAsia" w:cs="仿宋" w:asciiTheme="minorEastAsia" w:hAnsiTheme="minorEastAsia" w:eastAsiaTheme="minorEastAsia"/>
                <w:szCs w:val="21"/>
              </w:rPr>
              <w:t>25</w:t>
            </w:r>
          </w:p>
          <w:p w14:paraId="53D9F0DD">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QB/T 2358—1998</w:t>
            </w:r>
          </w:p>
        </w:tc>
      </w:tr>
      <w:tr w14:paraId="510F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vAlign w:val="center"/>
          </w:tcPr>
          <w:p w14:paraId="1994DAF6">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6</w:t>
            </w:r>
          </w:p>
        </w:tc>
        <w:tc>
          <w:tcPr>
            <w:tcW w:w="2621" w:type="dxa"/>
            <w:vAlign w:val="center"/>
          </w:tcPr>
          <w:p w14:paraId="254DCA13">
            <w:pPr>
              <w:autoSpaceDE w:val="0"/>
              <w:autoSpaceDN w:val="0"/>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落镖冲击</w:t>
            </w:r>
          </w:p>
        </w:tc>
        <w:tc>
          <w:tcPr>
            <w:tcW w:w="4510" w:type="dxa"/>
            <w:vAlign w:val="center"/>
          </w:tcPr>
          <w:p w14:paraId="410BB1CA">
            <w:pPr>
              <w:jc w:val="center"/>
              <w:rPr>
                <w:rFonts w:cs="仿宋" w:asciiTheme="minorEastAsia" w:hAnsiTheme="minorEastAsia" w:eastAsiaTheme="minorEastAsia"/>
                <w:szCs w:val="21"/>
              </w:rPr>
            </w:pPr>
            <w:r>
              <w:rPr>
                <w:rFonts w:cs="仿宋" w:asciiTheme="minorEastAsia" w:hAnsiTheme="minorEastAsia" w:eastAsiaTheme="minorEastAsia"/>
                <w:szCs w:val="21"/>
              </w:rPr>
              <w:t>GB/T 21661—20</w:t>
            </w:r>
            <w:r>
              <w:rPr>
                <w:rFonts w:hint="eastAsia" w:cs="仿宋" w:asciiTheme="minorEastAsia" w:hAnsiTheme="minorEastAsia" w:eastAsiaTheme="minorEastAsia"/>
                <w:szCs w:val="21"/>
              </w:rPr>
              <w:t>25</w:t>
            </w:r>
          </w:p>
          <w:p w14:paraId="16A2F502">
            <w:pPr>
              <w:jc w:val="center"/>
              <w:rPr>
                <w:rFonts w:cs="仿宋" w:asciiTheme="minorEastAsia" w:hAnsiTheme="minorEastAsia" w:eastAsiaTheme="minorEastAsia"/>
                <w:szCs w:val="21"/>
              </w:rPr>
            </w:pPr>
            <w:r>
              <w:fldChar w:fldCharType="begin"/>
            </w:r>
            <w:r>
              <w:instrText xml:space="preserve"> HYPERLINK "javascript:;" </w:instrText>
            </w:r>
            <w:r>
              <w:fldChar w:fldCharType="separate"/>
            </w:r>
            <w:r>
              <w:rPr>
                <w:rFonts w:cs="仿宋" w:asciiTheme="minorEastAsia" w:hAnsiTheme="minorEastAsia" w:eastAsiaTheme="minorEastAsia"/>
                <w:szCs w:val="21"/>
              </w:rPr>
              <w:t>GB/T 9639.1—2008</w:t>
            </w:r>
            <w:r>
              <w:rPr>
                <w:rFonts w:cs="仿宋" w:asciiTheme="minorEastAsia" w:hAnsiTheme="minorEastAsia" w:eastAsiaTheme="minorEastAsia"/>
                <w:szCs w:val="21"/>
              </w:rPr>
              <w:fldChar w:fldCharType="end"/>
            </w:r>
          </w:p>
        </w:tc>
      </w:tr>
    </w:tbl>
    <w:p w14:paraId="22EC0632">
      <w:pPr>
        <w:snapToGrid w:val="0"/>
        <w:spacing w:line="400" w:lineRule="exact"/>
        <w:jc w:val="center"/>
        <w:rPr>
          <w:rFonts w:hint="eastAsia" w:asciiTheme="minorEastAsia" w:hAnsiTheme="minorEastAsia" w:eastAsiaTheme="minorEastAsia"/>
          <w:szCs w:val="21"/>
        </w:rPr>
      </w:pPr>
    </w:p>
    <w:p w14:paraId="50D53BC5">
      <w:pPr>
        <w:snapToGrid w:val="0"/>
        <w:spacing w:line="400" w:lineRule="exact"/>
        <w:jc w:val="center"/>
        <w:rPr>
          <w:rFonts w:hint="eastAsia" w:asciiTheme="minorEastAsia" w:hAnsiTheme="minorEastAsia" w:eastAsiaTheme="minorEastAsia"/>
          <w:szCs w:val="21"/>
        </w:rPr>
      </w:pPr>
    </w:p>
    <w:p w14:paraId="1A1B12DB">
      <w:pPr>
        <w:snapToGrid w:val="0"/>
        <w:spacing w:line="400" w:lineRule="exact"/>
        <w:jc w:val="center"/>
        <w:rPr>
          <w:rFonts w:hint="eastAsia" w:asciiTheme="minorEastAsia" w:hAnsiTheme="minorEastAsia" w:eastAsiaTheme="minorEastAsia"/>
          <w:szCs w:val="21"/>
        </w:rPr>
      </w:pPr>
    </w:p>
    <w:p w14:paraId="10F8FA0C">
      <w:pPr>
        <w:jc w:val="center"/>
        <w:rPr>
          <w:rFonts w:cs="仿宋" w:asciiTheme="minorEastAsia" w:hAnsiTheme="minorEastAsia" w:eastAsiaTheme="minorEastAsia"/>
          <w:szCs w:val="21"/>
        </w:rPr>
      </w:pPr>
      <w:r>
        <w:rPr>
          <w:rFonts w:hint="eastAsia" w:asciiTheme="minorEastAsia" w:hAnsiTheme="minorEastAsia" w:eastAsiaTheme="minorEastAsia"/>
          <w:szCs w:val="21"/>
        </w:rPr>
        <w:t>表3 生物降解塑料购物袋（</w:t>
      </w: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r>
        <w:rPr>
          <w:rFonts w:hint="eastAsia" w:asciiTheme="minorEastAsia" w:hAnsiTheme="minorEastAsia" w:eastAsiaTheme="minorEastAsia"/>
          <w:szCs w:val="21"/>
        </w:rPr>
        <w:t>）</w:t>
      </w:r>
    </w:p>
    <w:tbl>
      <w:tblPr>
        <w:tblStyle w:val="8"/>
        <w:tblW w:w="807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677"/>
        <w:gridCol w:w="4410"/>
      </w:tblGrid>
      <w:tr w14:paraId="4095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992" w:type="dxa"/>
            <w:vAlign w:val="center"/>
          </w:tcPr>
          <w:p w14:paraId="248424CC">
            <w:pPr>
              <w:spacing w:line="400" w:lineRule="exact"/>
              <w:jc w:val="center"/>
              <w:rPr>
                <w:rFonts w:cs="Calibri" w:asciiTheme="minorEastAsia" w:hAnsiTheme="minorEastAsia" w:eastAsiaTheme="minorEastAsia"/>
                <w:szCs w:val="21"/>
              </w:rPr>
            </w:pPr>
            <w:r>
              <w:rPr>
                <w:rFonts w:cs="Calibri" w:asciiTheme="minorEastAsia" w:hAnsiTheme="minorEastAsia" w:eastAsiaTheme="minorEastAsia"/>
                <w:szCs w:val="21"/>
              </w:rPr>
              <w:t>序号</w:t>
            </w:r>
          </w:p>
        </w:tc>
        <w:tc>
          <w:tcPr>
            <w:tcW w:w="2677" w:type="dxa"/>
            <w:vAlign w:val="center"/>
          </w:tcPr>
          <w:p w14:paraId="5F04AEAA">
            <w:pPr>
              <w:spacing w:line="400" w:lineRule="exact"/>
              <w:jc w:val="center"/>
              <w:rPr>
                <w:rFonts w:cs="Calibri" w:asciiTheme="minorEastAsia" w:hAnsiTheme="minorEastAsia" w:eastAsiaTheme="minorEastAsia"/>
                <w:szCs w:val="21"/>
              </w:rPr>
            </w:pPr>
            <w:r>
              <w:rPr>
                <w:rFonts w:cs="Calibri" w:asciiTheme="minorEastAsia" w:hAnsiTheme="minorEastAsia" w:eastAsiaTheme="minorEastAsia"/>
                <w:szCs w:val="21"/>
              </w:rPr>
              <w:t>检</w:t>
            </w:r>
            <w:r>
              <w:rPr>
                <w:rFonts w:hint="eastAsia" w:cs="Calibri" w:asciiTheme="minorEastAsia" w:hAnsiTheme="minorEastAsia" w:eastAsiaTheme="minorEastAsia"/>
                <w:szCs w:val="21"/>
              </w:rPr>
              <w:t>验</w:t>
            </w:r>
            <w:r>
              <w:rPr>
                <w:rFonts w:cs="Calibri" w:asciiTheme="minorEastAsia" w:hAnsiTheme="minorEastAsia" w:eastAsiaTheme="minorEastAsia"/>
                <w:szCs w:val="21"/>
              </w:rPr>
              <w:t>项目</w:t>
            </w:r>
          </w:p>
        </w:tc>
        <w:tc>
          <w:tcPr>
            <w:tcW w:w="4410" w:type="dxa"/>
            <w:vAlign w:val="center"/>
          </w:tcPr>
          <w:p w14:paraId="53590A94">
            <w:pPr>
              <w:spacing w:line="400" w:lineRule="exact"/>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检验方法</w:t>
            </w:r>
          </w:p>
        </w:tc>
      </w:tr>
      <w:tr w14:paraId="48D5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992" w:type="dxa"/>
            <w:vAlign w:val="center"/>
          </w:tcPr>
          <w:p w14:paraId="6A5AF08D">
            <w:pPr>
              <w:spacing w:line="400" w:lineRule="exact"/>
              <w:ind w:left="420"/>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2677" w:type="dxa"/>
            <w:vAlign w:val="center"/>
          </w:tcPr>
          <w:p w14:paraId="52DF9006">
            <w:pPr>
              <w:spacing w:line="4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最小厚度</w:t>
            </w:r>
          </w:p>
        </w:tc>
        <w:tc>
          <w:tcPr>
            <w:tcW w:w="4410" w:type="dxa"/>
            <w:vAlign w:val="center"/>
          </w:tcPr>
          <w:p w14:paraId="4D1BF52C">
            <w:pPr>
              <w:jc w:val="center"/>
              <w:rPr>
                <w:rFonts w:cs="仿宋" w:asciiTheme="minorEastAsia" w:hAnsiTheme="minorEastAsia" w:eastAsiaTheme="minorEastAsia"/>
                <w:szCs w:val="21"/>
              </w:rPr>
            </w:pP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p>
          <w:p w14:paraId="00594846">
            <w:pPr>
              <w:autoSpaceDE w:val="0"/>
              <w:autoSpaceDN w:val="0"/>
              <w:jc w:val="center"/>
              <w:rPr>
                <w:rFonts w:cs="仿宋" w:asciiTheme="minorEastAsia" w:hAnsiTheme="minorEastAsia" w:eastAsiaTheme="minorEastAsia"/>
                <w:szCs w:val="21"/>
              </w:rPr>
            </w:pPr>
            <w:r>
              <w:rPr>
                <w:rFonts w:hint="eastAsia" w:cs="仿宋" w:asciiTheme="minorEastAsia" w:hAnsiTheme="minorEastAsia" w:eastAsiaTheme="minorEastAsia"/>
                <w:szCs w:val="21"/>
              </w:rPr>
              <w:t>GB/T 6672—2001</w:t>
            </w:r>
          </w:p>
        </w:tc>
      </w:tr>
      <w:tr w14:paraId="602E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2" w:type="dxa"/>
            <w:vAlign w:val="center"/>
          </w:tcPr>
          <w:p w14:paraId="3A437B99">
            <w:pPr>
              <w:spacing w:line="400" w:lineRule="exact"/>
              <w:ind w:left="420"/>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2677" w:type="dxa"/>
            <w:vAlign w:val="center"/>
          </w:tcPr>
          <w:p w14:paraId="48A020E8">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提吊试验</w:t>
            </w:r>
          </w:p>
        </w:tc>
        <w:tc>
          <w:tcPr>
            <w:tcW w:w="4410" w:type="dxa"/>
            <w:vAlign w:val="center"/>
          </w:tcPr>
          <w:p w14:paraId="53141B69">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p>
        </w:tc>
      </w:tr>
      <w:tr w14:paraId="42448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2" w:type="dxa"/>
            <w:vAlign w:val="center"/>
          </w:tcPr>
          <w:p w14:paraId="669423C6">
            <w:pPr>
              <w:spacing w:line="400" w:lineRule="exact"/>
              <w:ind w:left="420"/>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2677" w:type="dxa"/>
            <w:vAlign w:val="center"/>
          </w:tcPr>
          <w:p w14:paraId="73CAD92B">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跌落试验</w:t>
            </w:r>
          </w:p>
        </w:tc>
        <w:tc>
          <w:tcPr>
            <w:tcW w:w="4410" w:type="dxa"/>
            <w:vAlign w:val="center"/>
          </w:tcPr>
          <w:p w14:paraId="4F82ECC1">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p>
        </w:tc>
      </w:tr>
      <w:tr w14:paraId="628F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2" w:type="dxa"/>
            <w:vAlign w:val="center"/>
          </w:tcPr>
          <w:p w14:paraId="4F874073">
            <w:pPr>
              <w:spacing w:line="400" w:lineRule="exact"/>
              <w:ind w:left="420"/>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2677" w:type="dxa"/>
            <w:vAlign w:val="center"/>
          </w:tcPr>
          <w:p w14:paraId="48156DDB">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漏水性</w:t>
            </w:r>
          </w:p>
        </w:tc>
        <w:tc>
          <w:tcPr>
            <w:tcW w:w="4410" w:type="dxa"/>
            <w:vAlign w:val="center"/>
          </w:tcPr>
          <w:p w14:paraId="1AD32793">
            <w:pPr>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p>
        </w:tc>
      </w:tr>
      <w:tr w14:paraId="1EE7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2" w:type="dxa"/>
            <w:vAlign w:val="center"/>
          </w:tcPr>
          <w:p w14:paraId="78198F8F">
            <w:pPr>
              <w:spacing w:line="400" w:lineRule="exact"/>
              <w:ind w:left="420"/>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2677" w:type="dxa"/>
            <w:vAlign w:val="center"/>
          </w:tcPr>
          <w:p w14:paraId="75137338">
            <w:pPr>
              <w:autoSpaceDE w:val="0"/>
              <w:autoSpaceDN w:val="0"/>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封合强度</w:t>
            </w:r>
          </w:p>
        </w:tc>
        <w:tc>
          <w:tcPr>
            <w:tcW w:w="4410" w:type="dxa"/>
            <w:vAlign w:val="center"/>
          </w:tcPr>
          <w:p w14:paraId="7BB34702">
            <w:pPr>
              <w:jc w:val="center"/>
              <w:rPr>
                <w:rFonts w:cs="仿宋" w:asciiTheme="minorEastAsia" w:hAnsiTheme="minorEastAsia" w:eastAsiaTheme="minorEastAsia"/>
                <w:szCs w:val="21"/>
              </w:rPr>
            </w:pP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p>
          <w:p w14:paraId="6DE37056">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QB/T 2358—1998</w:t>
            </w:r>
          </w:p>
        </w:tc>
      </w:tr>
      <w:tr w14:paraId="3D4A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2" w:type="dxa"/>
            <w:vAlign w:val="center"/>
          </w:tcPr>
          <w:p w14:paraId="6DD45CD8">
            <w:pPr>
              <w:spacing w:line="400" w:lineRule="exact"/>
              <w:ind w:left="420"/>
              <w:rPr>
                <w:rFonts w:cs="仿宋" w:asciiTheme="minorEastAsia" w:hAnsiTheme="minorEastAsia" w:eastAsiaTheme="minorEastAsia"/>
                <w:szCs w:val="21"/>
              </w:rPr>
            </w:pPr>
            <w:r>
              <w:rPr>
                <w:rFonts w:hint="eastAsia" w:cs="仿宋" w:asciiTheme="minorEastAsia" w:hAnsiTheme="minorEastAsia" w:eastAsiaTheme="minorEastAsia"/>
                <w:szCs w:val="21"/>
              </w:rPr>
              <w:t>6</w:t>
            </w:r>
          </w:p>
        </w:tc>
        <w:tc>
          <w:tcPr>
            <w:tcW w:w="2677" w:type="dxa"/>
            <w:vAlign w:val="center"/>
          </w:tcPr>
          <w:p w14:paraId="2DFB3D0A">
            <w:pPr>
              <w:autoSpaceDE w:val="0"/>
              <w:autoSpaceDN w:val="0"/>
              <w:spacing w:line="40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落镖冲击</w:t>
            </w:r>
          </w:p>
        </w:tc>
        <w:tc>
          <w:tcPr>
            <w:tcW w:w="4410" w:type="dxa"/>
            <w:vAlign w:val="center"/>
          </w:tcPr>
          <w:p w14:paraId="7E1C04D7">
            <w:pPr>
              <w:jc w:val="center"/>
              <w:rPr>
                <w:rFonts w:cs="仿宋" w:asciiTheme="minorEastAsia" w:hAnsiTheme="minorEastAsia" w:eastAsiaTheme="minorEastAsia"/>
                <w:szCs w:val="21"/>
              </w:rPr>
            </w:pPr>
            <w:r>
              <w:rPr>
                <w:rFonts w:cs="仿宋" w:asciiTheme="minorEastAsia" w:hAnsiTheme="minorEastAsia" w:eastAsiaTheme="minorEastAsia"/>
                <w:szCs w:val="21"/>
              </w:rPr>
              <w:t xml:space="preserve">GB/T </w:t>
            </w:r>
            <w:r>
              <w:rPr>
                <w:rFonts w:hint="eastAsia" w:cs="仿宋" w:asciiTheme="minorEastAsia" w:hAnsiTheme="minorEastAsia" w:eastAsiaTheme="minorEastAsia"/>
                <w:szCs w:val="21"/>
              </w:rPr>
              <w:t>38082—2019</w:t>
            </w:r>
          </w:p>
          <w:p w14:paraId="5BDFAA63">
            <w:pPr>
              <w:jc w:val="center"/>
              <w:rPr>
                <w:rFonts w:cs="仿宋" w:asciiTheme="minorEastAsia" w:hAnsiTheme="minorEastAsia" w:eastAsiaTheme="minorEastAsia"/>
                <w:szCs w:val="21"/>
              </w:rPr>
            </w:pPr>
            <w:r>
              <w:fldChar w:fldCharType="begin"/>
            </w:r>
            <w:r>
              <w:instrText xml:space="preserve"> HYPERLINK "javascript:;" </w:instrText>
            </w:r>
            <w:r>
              <w:fldChar w:fldCharType="separate"/>
            </w:r>
            <w:r>
              <w:rPr>
                <w:rFonts w:cs="仿宋" w:asciiTheme="minorEastAsia" w:hAnsiTheme="minorEastAsia" w:eastAsiaTheme="minorEastAsia"/>
                <w:szCs w:val="21"/>
              </w:rPr>
              <w:t>GB/T 9639.1—2008</w:t>
            </w:r>
            <w:r>
              <w:rPr>
                <w:rFonts w:cs="仿宋" w:asciiTheme="minorEastAsia" w:hAnsiTheme="minorEastAsia" w:eastAsiaTheme="minorEastAsia"/>
                <w:szCs w:val="21"/>
              </w:rPr>
              <w:fldChar w:fldCharType="end"/>
            </w:r>
          </w:p>
        </w:tc>
      </w:tr>
    </w:tbl>
    <w:p w14:paraId="6B2DE885">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275AF89F">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0A6755FE">
      <w:pPr>
        <w:spacing w:beforeLines="50" w:line="360" w:lineRule="auto"/>
        <w:rPr>
          <w:rFonts w:eastAsia="黑体"/>
          <w:szCs w:val="21"/>
        </w:rPr>
      </w:pPr>
      <w:r>
        <w:rPr>
          <w:rFonts w:eastAsia="黑体"/>
          <w:szCs w:val="21"/>
        </w:rPr>
        <w:t>3 判定规则</w:t>
      </w:r>
    </w:p>
    <w:p w14:paraId="12CD0CFE">
      <w:pPr>
        <w:snapToGrid w:val="0"/>
        <w:spacing w:line="440" w:lineRule="exact"/>
        <w:rPr>
          <w:szCs w:val="21"/>
        </w:rPr>
      </w:pPr>
      <w:r>
        <w:rPr>
          <w:szCs w:val="21"/>
        </w:rPr>
        <w:t>3.1依据标准</w:t>
      </w:r>
    </w:p>
    <w:p w14:paraId="53081D04">
      <w:pPr>
        <w:snapToGrid w:val="0"/>
        <w:spacing w:line="440" w:lineRule="exact"/>
        <w:ind w:firstLine="420" w:firstLineChars="200"/>
        <w:rPr>
          <w:rFonts w:hint="eastAsia" w:ascii="宋体" w:hAnsi="宋体"/>
          <w:szCs w:val="21"/>
        </w:rPr>
      </w:pPr>
      <w:r>
        <w:rPr>
          <w:rFonts w:hint="eastAsia" w:ascii="宋体" w:hAnsi="宋体"/>
          <w:szCs w:val="21"/>
        </w:rPr>
        <w:t>GB/T 21661—2020  塑料购物袋</w:t>
      </w:r>
    </w:p>
    <w:p w14:paraId="27B42C34">
      <w:pPr>
        <w:snapToGrid w:val="0"/>
        <w:spacing w:line="440" w:lineRule="exact"/>
        <w:ind w:firstLine="420" w:firstLineChars="200"/>
        <w:rPr>
          <w:rFonts w:ascii="宋体" w:hAnsi="宋体"/>
          <w:szCs w:val="21"/>
        </w:rPr>
      </w:pPr>
      <w:r>
        <w:rPr>
          <w:rFonts w:hint="eastAsia" w:ascii="宋体" w:hAnsi="宋体"/>
          <w:szCs w:val="21"/>
        </w:rPr>
        <w:t>GB/T 21661—2025  塑料购物袋</w:t>
      </w:r>
    </w:p>
    <w:p w14:paraId="281A1212">
      <w:pPr>
        <w:snapToGrid w:val="0"/>
        <w:spacing w:line="400" w:lineRule="exact"/>
        <w:ind w:firstLine="420" w:firstLineChars="200"/>
        <w:rPr>
          <w:rFonts w:asciiTheme="minorEastAsia" w:hAnsiTheme="minorEastAsia" w:eastAsiaTheme="minorEastAsia"/>
          <w:color w:val="000000"/>
          <w:szCs w:val="21"/>
        </w:rPr>
      </w:pPr>
      <w:r>
        <w:rPr>
          <w:rFonts w:asciiTheme="minorEastAsia" w:hAnsiTheme="minorEastAsia" w:eastAsiaTheme="minorEastAsia"/>
          <w:color w:val="000000"/>
          <w:szCs w:val="21"/>
        </w:rPr>
        <w:t xml:space="preserve">GB/T </w:t>
      </w:r>
      <w:r>
        <w:rPr>
          <w:rFonts w:hint="eastAsia" w:asciiTheme="minorEastAsia" w:hAnsiTheme="minorEastAsia" w:eastAsiaTheme="minorEastAsia"/>
          <w:color w:val="000000"/>
          <w:szCs w:val="21"/>
        </w:rPr>
        <w:t>38082—2019 生物降解塑料购物袋</w:t>
      </w:r>
    </w:p>
    <w:p w14:paraId="45415E77">
      <w:pPr>
        <w:snapToGrid w:val="0"/>
        <w:spacing w:line="440" w:lineRule="exact"/>
        <w:ind w:firstLine="420" w:firstLineChars="200"/>
        <w:rPr>
          <w:szCs w:val="21"/>
        </w:rPr>
      </w:pPr>
      <w:r>
        <w:rPr>
          <w:szCs w:val="21"/>
        </w:rPr>
        <w:t>现行有效的企业标准、团体标准、地方标准及产品明示质量要求</w:t>
      </w:r>
    </w:p>
    <w:p w14:paraId="77706F7A">
      <w:pPr>
        <w:adjustRightInd w:val="0"/>
        <w:snapToGrid w:val="0"/>
        <w:spacing w:line="440" w:lineRule="exact"/>
        <w:rPr>
          <w:szCs w:val="21"/>
        </w:rPr>
      </w:pPr>
      <w:r>
        <w:rPr>
          <w:rFonts w:hint="eastAsia"/>
          <w:szCs w:val="21"/>
        </w:rPr>
        <w:t>3.2判定原则</w:t>
      </w:r>
    </w:p>
    <w:p w14:paraId="68A2C7F3">
      <w:pPr>
        <w:adjustRightInd w:val="0"/>
        <w:snapToGrid w:val="0"/>
        <w:spacing w:line="440" w:lineRule="exact"/>
        <w:ind w:firstLine="420" w:firstLineChars="200"/>
        <w:rPr>
          <w:szCs w:val="21"/>
        </w:rPr>
      </w:pPr>
      <w:r>
        <w:rPr>
          <w:szCs w:val="21"/>
        </w:rPr>
        <w:t>经检验，检验项目全部合格，判定为被抽查产品所检项目未发现不合格；</w:t>
      </w:r>
      <w:r>
        <w:rPr>
          <w:rFonts w:hint="eastAsia"/>
          <w:szCs w:val="21"/>
        </w:rPr>
        <w:t>检验项目中任一项或一项以上不合格，判定为被抽查产品不合格。</w:t>
      </w:r>
    </w:p>
    <w:p w14:paraId="315AC14C">
      <w:pPr>
        <w:adjustRightInd w:val="0"/>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630AF8F6">
      <w:pPr>
        <w:adjustRightInd w:val="0"/>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1AC97223">
      <w:pPr>
        <w:adjustRightInd w:val="0"/>
        <w:snapToGrid w:val="0"/>
        <w:spacing w:line="440" w:lineRule="exact"/>
        <w:ind w:firstLine="417" w:firstLineChars="199"/>
        <w:rPr>
          <w:szCs w:val="21"/>
        </w:rPr>
      </w:pPr>
      <w:r>
        <w:rPr>
          <w:rFonts w:hint="eastAsia"/>
          <w:szCs w:val="21"/>
        </w:rPr>
        <w:t>若被检产品明示的质量要求低于或包含细则中检验项目依据的推荐性标准要求时，应以被检产品明示的质量要求判定。</w:t>
      </w:r>
    </w:p>
    <w:p w14:paraId="039E860D">
      <w:pPr>
        <w:adjustRightInd w:val="0"/>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02E0F2C3">
      <w:pPr>
        <w:snapToGrid w:val="0"/>
        <w:spacing w:line="440" w:lineRule="exact"/>
        <w:ind w:firstLine="417" w:firstLineChars="199"/>
        <w:rPr>
          <w:szCs w:val="21"/>
        </w:rPr>
      </w:pPr>
      <w:r>
        <w:rPr>
          <w:rFonts w:hint="eastAsia"/>
          <w:szCs w:val="21"/>
        </w:rPr>
        <w:t>若被检产品明示的质量要求缺少本细则中检验项目依据的推荐性标准要求时，该项目不参与判定。</w:t>
      </w:r>
    </w:p>
    <w:p w14:paraId="5B8D6217">
      <w:pPr>
        <w:snapToGrid w:val="0"/>
        <w:spacing w:line="440" w:lineRule="exact"/>
        <w:rPr>
          <w:rFonts w:eastAsia="黑体"/>
          <w:szCs w:val="21"/>
        </w:rPr>
      </w:pPr>
      <w:r>
        <w:rPr>
          <w:rFonts w:hint="eastAsia" w:eastAsia="黑体"/>
          <w:szCs w:val="21"/>
        </w:rPr>
        <w:t>4附则</w:t>
      </w:r>
    </w:p>
    <w:p w14:paraId="3D4C5757">
      <w:pPr>
        <w:snapToGrid w:val="0"/>
        <w:spacing w:line="440" w:lineRule="exact"/>
        <w:ind w:firstLine="420" w:firstLineChars="200"/>
        <w:rPr>
          <w:szCs w:val="21"/>
        </w:rPr>
      </w:pPr>
      <w:r>
        <w:rPr>
          <w:rFonts w:hint="eastAsia"/>
          <w:szCs w:val="21"/>
        </w:rPr>
        <w:t>本细则由淮南市市场监督管理局管理。</w:t>
      </w:r>
    </w:p>
    <w:p w14:paraId="1B612030">
      <w:pPr>
        <w:snapToGrid w:val="0"/>
        <w:spacing w:line="440" w:lineRule="exact"/>
        <w:rPr>
          <w:szCs w:val="21"/>
        </w:rPr>
      </w:pPr>
    </w:p>
    <w:p w14:paraId="77DDDCBE">
      <w:pPr>
        <w:snapToGrid w:val="0"/>
        <w:spacing w:line="440" w:lineRule="exact"/>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5181BF-D44E-4106-976E-958378211E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DF51B77-0949-4539-82C1-2D042621BA44}"/>
  </w:font>
  <w:font w:name="方正小标宋简体">
    <w:panose1 w:val="02000000000000000000"/>
    <w:charset w:val="86"/>
    <w:family w:val="script"/>
    <w:pitch w:val="default"/>
    <w:sig w:usb0="00000001" w:usb1="08000000" w:usb2="00000000" w:usb3="00000000" w:csb0="00040000" w:csb1="00000000"/>
    <w:embedRegular r:id="rId3" w:fontKey="{52065109-A9BF-407C-8AA5-B12CED11F58B}"/>
  </w:font>
  <w:font w:name="方正公文小标宋">
    <w:panose1 w:val="02000500000000000000"/>
    <w:charset w:val="86"/>
    <w:family w:val="auto"/>
    <w:pitch w:val="default"/>
    <w:sig w:usb0="A00002BF" w:usb1="38CF7CFA" w:usb2="00000016" w:usb3="00000000" w:csb0="00040001" w:csb1="00000000"/>
    <w:embedRegular r:id="rId4" w:fontKey="{FD23FE1A-5074-4F29-A069-B81948C55EFF}"/>
  </w:font>
  <w:font w:name="仿宋">
    <w:panose1 w:val="02010609060101010101"/>
    <w:charset w:val="86"/>
    <w:family w:val="modern"/>
    <w:pitch w:val="default"/>
    <w:sig w:usb0="800002BF" w:usb1="38CF7CFA" w:usb2="00000016" w:usb3="00000000" w:csb0="00040001" w:csb1="00000000"/>
    <w:embedRegular r:id="rId5" w:fontKey="{64419A74-FC72-487A-ACB8-C1995C3A0B7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2C941">
    <w:pPr>
      <w:pStyle w:val="5"/>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75A8E023">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C308F">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6594A"/>
    <w:rsid w:val="000770C5"/>
    <w:rsid w:val="00081CBD"/>
    <w:rsid w:val="000976DE"/>
    <w:rsid w:val="000B5843"/>
    <w:rsid w:val="000C27EF"/>
    <w:rsid w:val="000F2B3C"/>
    <w:rsid w:val="00136576"/>
    <w:rsid w:val="00141A05"/>
    <w:rsid w:val="00172A27"/>
    <w:rsid w:val="001809DD"/>
    <w:rsid w:val="001A51E1"/>
    <w:rsid w:val="001B0A37"/>
    <w:rsid w:val="0021621A"/>
    <w:rsid w:val="00235DC4"/>
    <w:rsid w:val="00247E11"/>
    <w:rsid w:val="002501F8"/>
    <w:rsid w:val="00253624"/>
    <w:rsid w:val="002627EB"/>
    <w:rsid w:val="00275517"/>
    <w:rsid w:val="002A25C4"/>
    <w:rsid w:val="002A6EDF"/>
    <w:rsid w:val="002B0BBD"/>
    <w:rsid w:val="002B2F08"/>
    <w:rsid w:val="002D7F8A"/>
    <w:rsid w:val="002E0D1D"/>
    <w:rsid w:val="002E3205"/>
    <w:rsid w:val="003203A3"/>
    <w:rsid w:val="0037575F"/>
    <w:rsid w:val="003B65A7"/>
    <w:rsid w:val="003C388C"/>
    <w:rsid w:val="003D6DF1"/>
    <w:rsid w:val="003E011E"/>
    <w:rsid w:val="003E61BF"/>
    <w:rsid w:val="00403718"/>
    <w:rsid w:val="00421832"/>
    <w:rsid w:val="00445E86"/>
    <w:rsid w:val="00467E74"/>
    <w:rsid w:val="00474E04"/>
    <w:rsid w:val="00477458"/>
    <w:rsid w:val="00483AC6"/>
    <w:rsid w:val="004962E3"/>
    <w:rsid w:val="004A0936"/>
    <w:rsid w:val="004D0C5A"/>
    <w:rsid w:val="004E1396"/>
    <w:rsid w:val="004E3004"/>
    <w:rsid w:val="004E7C02"/>
    <w:rsid w:val="00527441"/>
    <w:rsid w:val="00554ADB"/>
    <w:rsid w:val="00563EBC"/>
    <w:rsid w:val="00585975"/>
    <w:rsid w:val="0059215C"/>
    <w:rsid w:val="0059238A"/>
    <w:rsid w:val="005B64D3"/>
    <w:rsid w:val="005F4CC6"/>
    <w:rsid w:val="00610D10"/>
    <w:rsid w:val="00666E54"/>
    <w:rsid w:val="0067692E"/>
    <w:rsid w:val="006B79A8"/>
    <w:rsid w:val="006F0971"/>
    <w:rsid w:val="0072334C"/>
    <w:rsid w:val="00736DEA"/>
    <w:rsid w:val="00755136"/>
    <w:rsid w:val="007928F3"/>
    <w:rsid w:val="007970C0"/>
    <w:rsid w:val="00807027"/>
    <w:rsid w:val="008139C8"/>
    <w:rsid w:val="00856239"/>
    <w:rsid w:val="00871617"/>
    <w:rsid w:val="00895BEA"/>
    <w:rsid w:val="008A3497"/>
    <w:rsid w:val="008A4D49"/>
    <w:rsid w:val="008B1BD3"/>
    <w:rsid w:val="00910E39"/>
    <w:rsid w:val="00917A54"/>
    <w:rsid w:val="009249EF"/>
    <w:rsid w:val="00926C29"/>
    <w:rsid w:val="00930572"/>
    <w:rsid w:val="009575EC"/>
    <w:rsid w:val="009865FB"/>
    <w:rsid w:val="009906B8"/>
    <w:rsid w:val="009D5E02"/>
    <w:rsid w:val="009E01DE"/>
    <w:rsid w:val="009E4DB8"/>
    <w:rsid w:val="009F7375"/>
    <w:rsid w:val="00A03FA9"/>
    <w:rsid w:val="00A07E66"/>
    <w:rsid w:val="00A43553"/>
    <w:rsid w:val="00A62E74"/>
    <w:rsid w:val="00A760C9"/>
    <w:rsid w:val="00A803C0"/>
    <w:rsid w:val="00A902CC"/>
    <w:rsid w:val="00A969D6"/>
    <w:rsid w:val="00AD5A48"/>
    <w:rsid w:val="00AF24AF"/>
    <w:rsid w:val="00B63955"/>
    <w:rsid w:val="00B95989"/>
    <w:rsid w:val="00BF5D64"/>
    <w:rsid w:val="00C05DD8"/>
    <w:rsid w:val="00C26074"/>
    <w:rsid w:val="00C40662"/>
    <w:rsid w:val="00C44CD6"/>
    <w:rsid w:val="00C60C39"/>
    <w:rsid w:val="00C63CA9"/>
    <w:rsid w:val="00C83B0A"/>
    <w:rsid w:val="00C8551F"/>
    <w:rsid w:val="00C924E8"/>
    <w:rsid w:val="00CB2A9E"/>
    <w:rsid w:val="00CB331F"/>
    <w:rsid w:val="00CC137A"/>
    <w:rsid w:val="00CC25C2"/>
    <w:rsid w:val="00CE1E0C"/>
    <w:rsid w:val="00CE277E"/>
    <w:rsid w:val="00D206CD"/>
    <w:rsid w:val="00D216CF"/>
    <w:rsid w:val="00D50D7D"/>
    <w:rsid w:val="00D56867"/>
    <w:rsid w:val="00D65446"/>
    <w:rsid w:val="00D86F49"/>
    <w:rsid w:val="00DA47D9"/>
    <w:rsid w:val="00DE2075"/>
    <w:rsid w:val="00DF33C1"/>
    <w:rsid w:val="00E02A7F"/>
    <w:rsid w:val="00E07880"/>
    <w:rsid w:val="00E21E57"/>
    <w:rsid w:val="00E22560"/>
    <w:rsid w:val="00E40582"/>
    <w:rsid w:val="00E53438"/>
    <w:rsid w:val="00E82621"/>
    <w:rsid w:val="00E83863"/>
    <w:rsid w:val="00E941CF"/>
    <w:rsid w:val="00ED4450"/>
    <w:rsid w:val="00ED5419"/>
    <w:rsid w:val="00F332B6"/>
    <w:rsid w:val="00F77C9A"/>
    <w:rsid w:val="00F86832"/>
    <w:rsid w:val="00FB576C"/>
    <w:rsid w:val="00FD1E95"/>
    <w:rsid w:val="00FD2AA6"/>
    <w:rsid w:val="00FE7E8A"/>
    <w:rsid w:val="00FF5DCC"/>
    <w:rsid w:val="04DB46E3"/>
    <w:rsid w:val="09234C9E"/>
    <w:rsid w:val="0B976158"/>
    <w:rsid w:val="0BF3562B"/>
    <w:rsid w:val="11473DDB"/>
    <w:rsid w:val="19171CA6"/>
    <w:rsid w:val="1A784B4A"/>
    <w:rsid w:val="1B9113EA"/>
    <w:rsid w:val="1C240C09"/>
    <w:rsid w:val="22096B18"/>
    <w:rsid w:val="2B166DCB"/>
    <w:rsid w:val="32744BE7"/>
    <w:rsid w:val="3D176663"/>
    <w:rsid w:val="3F9ED02C"/>
    <w:rsid w:val="556A1533"/>
    <w:rsid w:val="57476615"/>
    <w:rsid w:val="575527A0"/>
    <w:rsid w:val="5D551C37"/>
    <w:rsid w:val="636B2161"/>
    <w:rsid w:val="68186C3E"/>
    <w:rsid w:val="74DF0804"/>
    <w:rsid w:val="7BEF7469"/>
    <w:rsid w:val="7EDB396C"/>
    <w:rsid w:val="BFB7A0DA"/>
    <w:rsid w:val="CF9EC20D"/>
    <w:rsid w:val="E1E78D0A"/>
    <w:rsid w:val="F177F1CF"/>
    <w:rsid w:val="F7EF903B"/>
    <w:rsid w:val="FFDFD8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937</Words>
  <Characters>1281</Characters>
  <Lines>10</Lines>
  <Paragraphs>3</Paragraphs>
  <TotalTime>367</TotalTime>
  <ScaleCrop>false</ScaleCrop>
  <LinksUpToDate>false</LinksUpToDate>
  <CharactersWithSpaces>1323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2020-01-02T00:57:00Z</dcterms:created>
  <dc:creator>Legend User</dc:creator>
  <cp:lastModifiedBy>国家煤化工质检中心</cp:lastModifiedBy>
  <cp:lastPrinted>2022-02-25T16:43:00Z</cp:lastPrinted>
  <dcterms:modified xsi:type="dcterms:W3CDTF">2026-04-13T01:10:23Z</dcterms:modified>
  <dc:title>××产品质量监督抽查实施细则</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eyJoZGlkIjoiYzUyNjhhNzAxNGQzZTVjZGI4OWNkMzdmNjE1MWFmMTEiLCJ1c2VySWQiOiI1NzEzMjEzNzgifQ==</vt:lpwstr>
  </property>
</Properties>
</file>