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EA058">
      <w:pPr>
        <w:pStyle w:val="2"/>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童鞋</w:t>
      </w:r>
      <w:r>
        <w:rPr>
          <w:rFonts w:hint="eastAsia" w:ascii="宋体" w:hAnsi="宋体" w:eastAsia="宋体" w:cs="宋体"/>
          <w:color w:val="000000" w:themeColor="text1"/>
          <w:highlight w:val="none"/>
          <w14:textFill>
            <w14:solidFill>
              <w14:schemeClr w14:val="tx1"/>
            </w14:solidFill>
          </w14:textFill>
        </w:rPr>
        <w:t>产品质量监督抽查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p>
    <w:p w14:paraId="41E36820">
      <w:pPr>
        <w:pStyle w:val="2"/>
        <w:rPr>
          <w:rFonts w:hint="eastAsia" w:ascii="宋体" w:hAnsi="宋体" w:eastAsia="宋体" w:cs="宋体"/>
          <w:color w:val="000000" w:themeColor="text1"/>
          <w:highlight w:val="none"/>
          <w:lang w:eastAsia="zh-CN"/>
          <w14:textFill>
            <w14:solidFill>
              <w14:schemeClr w14:val="tx1"/>
            </w14:solidFill>
          </w14:textFill>
        </w:rPr>
      </w:pPr>
      <w:bookmarkStart w:id="0" w:name="_GoBack"/>
      <w:bookmarkEnd w:id="0"/>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14AB8F50">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338AA8ED">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0A2D7ECF">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1C418FE3">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每批次鞋类产品抽取样品</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双，其中2双作为检验样品，</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双作为备用样品</w:t>
      </w:r>
      <w:r>
        <w:rPr>
          <w:rFonts w:hint="eastAsia" w:ascii="宋体" w:hAnsi="宋体" w:eastAsia="宋体" w:cs="宋体"/>
          <w:i w:val="0"/>
          <w:color w:val="000000"/>
          <w:kern w:val="0"/>
          <w:sz w:val="21"/>
          <w:szCs w:val="21"/>
          <w:u w:val="none"/>
          <w:lang w:val="en-US" w:eastAsia="zh-CN" w:bidi="ar"/>
        </w:rPr>
        <w:t>。</w:t>
      </w:r>
    </w:p>
    <w:p w14:paraId="439F2845">
      <w:pPr>
        <w:spacing w:line="440" w:lineRule="exact"/>
        <w:rPr>
          <w:rFonts w:hint="eastAsia" w:ascii="宋体" w:hAnsi="宋体" w:eastAsia="宋体" w:cs="宋体"/>
          <w:b/>
          <w:color w:val="000000" w:themeColor="text1"/>
          <w:sz w:val="21"/>
          <w:szCs w:val="21"/>
          <w:highlight w:val="none"/>
          <w14:textFill>
            <w14:solidFill>
              <w14:schemeClr w14:val="tx1"/>
            </w14:solidFill>
          </w14:textFill>
        </w:rPr>
      </w:pPr>
    </w:p>
    <w:p w14:paraId="1FF165BC">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2、检验依据</w:t>
      </w:r>
    </w:p>
    <w:p w14:paraId="18E2B702">
      <w:pPr>
        <w:spacing w:line="360" w:lineRule="auto"/>
        <w:ind w:left="420" w:hanging="420" w:hangingChars="200"/>
        <w:contextualSpacing/>
        <w:jc w:val="center"/>
        <w:rPr>
          <w:rFonts w:hint="eastAsia" w:ascii="宋体" w:hAnsi="宋体" w:eastAsia="宋体" w:cs="宋体"/>
          <w:szCs w:val="21"/>
          <w:lang w:eastAsia="zh-CN"/>
        </w:rPr>
      </w:pPr>
      <w:r>
        <w:rPr>
          <w:rFonts w:hint="eastAsia" w:ascii="宋体" w:hAnsi="宋体" w:eastAsia="宋体" w:cs="宋体"/>
          <w:szCs w:val="21"/>
        </w:rPr>
        <w:t>表</w:t>
      </w:r>
      <w:r>
        <w:rPr>
          <w:rFonts w:hint="eastAsia" w:ascii="宋体" w:hAnsi="宋体" w:eastAsia="宋体" w:cs="宋体"/>
          <w:szCs w:val="21"/>
          <w:lang w:val="en-US" w:eastAsia="zh-CN"/>
        </w:rPr>
        <w:t>1儿童旅游鞋</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58BC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2D6D64EF">
            <w:pPr>
              <w:bidi w:val="0"/>
              <w:jc w:val="center"/>
              <w:rPr>
                <w:rFonts w:hint="eastAsia" w:ascii="宋体" w:hAnsi="宋体" w:eastAsia="宋体" w:cs="宋体"/>
                <w:b/>
                <w:bCs/>
                <w:sz w:val="24"/>
                <w:szCs w:val="32"/>
              </w:rPr>
            </w:pPr>
            <w:r>
              <w:rPr>
                <w:rFonts w:hint="eastAsia" w:ascii="宋体" w:hAnsi="宋体" w:eastAsia="宋体" w:cs="宋体"/>
                <w:b/>
                <w:bCs/>
                <w:sz w:val="24"/>
                <w:szCs w:val="32"/>
              </w:rPr>
              <w:t>序号</w:t>
            </w:r>
          </w:p>
        </w:tc>
        <w:tc>
          <w:tcPr>
            <w:tcW w:w="3526" w:type="dxa"/>
            <w:vAlign w:val="center"/>
          </w:tcPr>
          <w:p w14:paraId="1DF3F5D3">
            <w:pPr>
              <w:bidi w:val="0"/>
              <w:jc w:val="center"/>
              <w:rPr>
                <w:rFonts w:hint="eastAsia" w:ascii="宋体" w:hAnsi="宋体" w:eastAsia="宋体" w:cs="宋体"/>
                <w:b/>
                <w:bCs/>
                <w:sz w:val="24"/>
                <w:szCs w:val="32"/>
              </w:rPr>
            </w:pPr>
            <w:r>
              <w:rPr>
                <w:rFonts w:hint="eastAsia" w:ascii="宋体" w:hAnsi="宋体" w:eastAsia="宋体" w:cs="宋体"/>
                <w:b/>
                <w:bCs/>
                <w:sz w:val="24"/>
                <w:szCs w:val="32"/>
              </w:rPr>
              <w:t>检验项目</w:t>
            </w:r>
          </w:p>
        </w:tc>
        <w:tc>
          <w:tcPr>
            <w:tcW w:w="4051" w:type="dxa"/>
            <w:vAlign w:val="center"/>
          </w:tcPr>
          <w:p w14:paraId="5016E62F">
            <w:pPr>
              <w:bidi w:val="0"/>
              <w:jc w:val="center"/>
              <w:rPr>
                <w:rFonts w:hint="eastAsia" w:ascii="宋体" w:hAnsi="宋体" w:eastAsia="宋体" w:cs="宋体"/>
                <w:b/>
                <w:bCs/>
                <w:sz w:val="24"/>
                <w:szCs w:val="32"/>
                <w:lang w:eastAsia="zh-CN"/>
              </w:rPr>
            </w:pPr>
            <w:r>
              <w:rPr>
                <w:rFonts w:hint="eastAsia" w:ascii="宋体" w:hAnsi="宋体" w:eastAsia="宋体" w:cs="宋体"/>
                <w:b/>
                <w:bCs/>
                <w:sz w:val="24"/>
                <w:szCs w:val="32"/>
              </w:rPr>
              <w:t>检验方法</w:t>
            </w:r>
          </w:p>
        </w:tc>
      </w:tr>
      <w:tr w14:paraId="3F91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7195F7C9">
            <w:pPr>
              <w:bidi w:val="0"/>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3526" w:type="dxa"/>
            <w:vAlign w:val="center"/>
          </w:tcPr>
          <w:p w14:paraId="4525D15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标识</w:t>
            </w:r>
          </w:p>
        </w:tc>
        <w:tc>
          <w:tcPr>
            <w:tcW w:w="4051" w:type="dxa"/>
            <w:vAlign w:val="center"/>
          </w:tcPr>
          <w:p w14:paraId="18453B8B">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2880-2016</w:t>
            </w:r>
          </w:p>
        </w:tc>
      </w:tr>
      <w:tr w14:paraId="564C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7117D09C">
            <w:pPr>
              <w:bidi w:val="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3526" w:type="dxa"/>
            <w:vAlign w:val="center"/>
          </w:tcPr>
          <w:p w14:paraId="204DEE6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外观</w:t>
            </w:r>
          </w:p>
        </w:tc>
        <w:tc>
          <w:tcPr>
            <w:tcW w:w="4051" w:type="dxa"/>
            <w:vAlign w:val="center"/>
          </w:tcPr>
          <w:p w14:paraId="43D988E2">
            <w:pPr>
              <w:bidi w:val="0"/>
              <w:jc w:val="center"/>
              <w:rPr>
                <w:rFonts w:hint="eastAsia" w:ascii="宋体" w:hAnsi="宋体" w:eastAsia="宋体" w:cs="宋体"/>
                <w:b/>
                <w:bCs/>
                <w:sz w:val="24"/>
                <w:szCs w:val="32"/>
              </w:rPr>
            </w:pPr>
            <w:r>
              <w:rPr>
                <w:rFonts w:hint="eastAsia" w:ascii="宋体" w:hAnsi="宋体" w:eastAsia="宋体" w:cs="宋体"/>
                <w:color w:val="auto"/>
                <w:sz w:val="21"/>
                <w:szCs w:val="21"/>
                <w:shd w:val="clear" w:color="auto" w:fill="FFFFFF"/>
                <w:vertAlign w:val="baseline"/>
                <w:lang w:val="en-US" w:eastAsia="zh-CN"/>
              </w:rPr>
              <w:t>QB/T 2880-2016</w:t>
            </w:r>
          </w:p>
        </w:tc>
      </w:tr>
      <w:tr w14:paraId="7D68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1114F5CD">
            <w:pPr>
              <w:bidi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3526" w:type="dxa"/>
            <w:vAlign w:val="center"/>
          </w:tcPr>
          <w:p w14:paraId="747DC802">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color w:val="000000"/>
                <w:kern w:val="0"/>
                <w:sz w:val="20"/>
                <w:szCs w:val="20"/>
                <w:lang w:val="en-US" w:eastAsia="zh-CN" w:bidi="ar"/>
              </w:rPr>
              <w:t>帮底剥离强度或底墙与帮面剥离强度</w:t>
            </w:r>
          </w:p>
        </w:tc>
        <w:tc>
          <w:tcPr>
            <w:tcW w:w="4051" w:type="dxa"/>
            <w:vAlign w:val="center"/>
          </w:tcPr>
          <w:p w14:paraId="0EA0407B">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3903.3—2011</w:t>
            </w:r>
          </w:p>
        </w:tc>
      </w:tr>
      <w:tr w14:paraId="38AC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364F19E7">
            <w:pPr>
              <w:bidi w:val="0"/>
              <w:jc w:val="center"/>
              <w:rPr>
                <w:rFonts w:hint="eastAsia" w:ascii="宋体" w:hAnsi="宋体" w:eastAsia="宋体" w:cs="宋体"/>
                <w:lang w:val="en-US" w:eastAsia="zh-CN"/>
              </w:rPr>
            </w:pPr>
            <w:r>
              <w:rPr>
                <w:rFonts w:hint="eastAsia" w:ascii="宋体" w:hAnsi="宋体" w:eastAsia="宋体" w:cs="宋体"/>
                <w:lang w:val="en-US" w:eastAsia="zh-CN"/>
              </w:rPr>
              <w:t>4</w:t>
            </w:r>
          </w:p>
        </w:tc>
        <w:tc>
          <w:tcPr>
            <w:tcW w:w="3526" w:type="dxa"/>
            <w:vAlign w:val="center"/>
          </w:tcPr>
          <w:p w14:paraId="1FDD1E5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外底耐磨性能</w:t>
            </w:r>
          </w:p>
        </w:tc>
        <w:tc>
          <w:tcPr>
            <w:tcW w:w="4051" w:type="dxa"/>
            <w:vAlign w:val="center"/>
          </w:tcPr>
          <w:p w14:paraId="0EFF4E2E">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3903.2—2017</w:t>
            </w:r>
          </w:p>
        </w:tc>
      </w:tr>
      <w:tr w14:paraId="0F3AB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6713CD4B">
            <w:pPr>
              <w:bidi w:val="0"/>
              <w:jc w:val="center"/>
              <w:rPr>
                <w:rFonts w:hint="eastAsia" w:ascii="宋体" w:hAnsi="宋体" w:eastAsia="宋体" w:cs="宋体"/>
                <w:lang w:val="en-US" w:eastAsia="zh-CN"/>
              </w:rPr>
            </w:pPr>
            <w:r>
              <w:rPr>
                <w:rFonts w:hint="eastAsia" w:ascii="宋体" w:hAnsi="宋体" w:eastAsia="宋体" w:cs="宋体"/>
                <w:lang w:val="en-US" w:eastAsia="zh-CN"/>
              </w:rPr>
              <w:t>5</w:t>
            </w:r>
          </w:p>
        </w:tc>
        <w:tc>
          <w:tcPr>
            <w:tcW w:w="3526" w:type="dxa"/>
            <w:vAlign w:val="center"/>
          </w:tcPr>
          <w:p w14:paraId="5F8147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外底硬度</w:t>
            </w:r>
          </w:p>
        </w:tc>
        <w:tc>
          <w:tcPr>
            <w:tcW w:w="4051" w:type="dxa"/>
            <w:vAlign w:val="center"/>
          </w:tcPr>
          <w:p w14:paraId="3AE223CC">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3903.4—2017</w:t>
            </w:r>
          </w:p>
        </w:tc>
      </w:tr>
      <w:tr w14:paraId="2902C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22C573DF">
            <w:pPr>
              <w:bidi w:val="0"/>
              <w:jc w:val="center"/>
              <w:rPr>
                <w:rFonts w:hint="eastAsia" w:ascii="宋体" w:hAnsi="宋体" w:eastAsia="宋体" w:cs="宋体"/>
                <w:lang w:val="en-US" w:eastAsia="zh-CN"/>
              </w:rPr>
            </w:pPr>
            <w:r>
              <w:rPr>
                <w:rFonts w:hint="eastAsia" w:ascii="宋体" w:hAnsi="宋体" w:eastAsia="宋体" w:cs="宋体"/>
                <w:lang w:val="en-US" w:eastAsia="zh-CN"/>
              </w:rPr>
              <w:t>6</w:t>
            </w:r>
          </w:p>
        </w:tc>
        <w:tc>
          <w:tcPr>
            <w:tcW w:w="3526" w:type="dxa"/>
            <w:vAlign w:val="center"/>
          </w:tcPr>
          <w:p w14:paraId="1A3F4B7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甲醛</w:t>
            </w:r>
          </w:p>
        </w:tc>
        <w:tc>
          <w:tcPr>
            <w:tcW w:w="4051" w:type="dxa"/>
            <w:vAlign w:val="center"/>
          </w:tcPr>
          <w:p w14:paraId="320A899B">
            <w:pPr>
              <w:bidi w:val="0"/>
              <w:jc w:val="center"/>
              <w:rPr>
                <w:rFonts w:hint="default" w:ascii="宋体" w:hAnsi="宋体" w:eastAsia="宋体" w:cs="宋体"/>
                <w:color w:val="auto"/>
                <w:sz w:val="21"/>
                <w:szCs w:val="21"/>
                <w:shd w:val="clear" w:color="auto" w:fill="FFFFFF"/>
                <w:vertAlign w:val="baseline"/>
                <w:lang w:val="en-US" w:eastAsia="zh-CN"/>
              </w:rPr>
            </w:pPr>
            <w:r>
              <w:rPr>
                <w:rFonts w:hint="default" w:ascii="宋体" w:hAnsi="宋体" w:eastAsia="宋体" w:cs="宋体"/>
                <w:color w:val="auto"/>
                <w:sz w:val="21"/>
                <w:szCs w:val="21"/>
                <w:shd w:val="clear" w:color="auto" w:fill="FFFFFF"/>
                <w:vertAlign w:val="baseline"/>
                <w:lang w:val="en-US" w:eastAsia="zh-CN"/>
              </w:rPr>
              <w:t>GB/T 2912.1—2009</w:t>
            </w:r>
          </w:p>
          <w:p w14:paraId="6BC5A63C">
            <w:pPr>
              <w:bidi w:val="0"/>
              <w:jc w:val="center"/>
              <w:rPr>
                <w:rFonts w:hint="default" w:ascii="宋体" w:hAnsi="宋体" w:eastAsia="宋体" w:cs="宋体"/>
                <w:color w:val="auto"/>
                <w:sz w:val="21"/>
                <w:szCs w:val="21"/>
                <w:shd w:val="clear" w:color="auto" w:fill="FFFFFF"/>
                <w:vertAlign w:val="baseline"/>
                <w:lang w:val="en-US" w:eastAsia="zh-CN"/>
              </w:rPr>
            </w:pPr>
            <w:r>
              <w:rPr>
                <w:rFonts w:hint="default" w:ascii="宋体" w:hAnsi="宋体" w:eastAsia="宋体" w:cs="宋体"/>
                <w:color w:val="auto"/>
                <w:sz w:val="21"/>
                <w:szCs w:val="21"/>
                <w:shd w:val="clear" w:color="auto" w:fill="FFFFFF"/>
                <w:vertAlign w:val="baseline"/>
                <w:lang w:val="en-US" w:eastAsia="zh-CN"/>
              </w:rPr>
              <w:t>GB/T 19941.1—2019</w:t>
            </w:r>
          </w:p>
        </w:tc>
      </w:tr>
      <w:tr w14:paraId="241C1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6AAD40BC">
            <w:pPr>
              <w:bidi w:val="0"/>
              <w:jc w:val="center"/>
              <w:rPr>
                <w:rFonts w:hint="default" w:ascii="宋体" w:hAnsi="宋体" w:eastAsia="宋体" w:cs="宋体"/>
                <w:lang w:val="en-US" w:eastAsia="zh-CN"/>
              </w:rPr>
            </w:pPr>
            <w:r>
              <w:rPr>
                <w:rFonts w:hint="eastAsia" w:ascii="宋体" w:hAnsi="宋体" w:eastAsia="宋体" w:cs="宋体"/>
                <w:lang w:val="en-US" w:eastAsia="zh-CN"/>
              </w:rPr>
              <w:t>7</w:t>
            </w:r>
          </w:p>
        </w:tc>
        <w:tc>
          <w:tcPr>
            <w:tcW w:w="3526" w:type="dxa"/>
            <w:vAlign w:val="center"/>
          </w:tcPr>
          <w:p w14:paraId="04A9B25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断针检测</w:t>
            </w:r>
          </w:p>
        </w:tc>
        <w:tc>
          <w:tcPr>
            <w:tcW w:w="4051" w:type="dxa"/>
            <w:vAlign w:val="center"/>
          </w:tcPr>
          <w:p w14:paraId="6B80DA71">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 xml:space="preserve">GB </w:t>
            </w:r>
            <w:r>
              <w:rPr>
                <w:rFonts w:hint="default" w:ascii="宋体" w:hAnsi="宋体" w:eastAsia="宋体" w:cs="宋体"/>
                <w:color w:val="auto"/>
                <w:sz w:val="21"/>
                <w:szCs w:val="21"/>
                <w:shd w:val="clear" w:color="auto" w:fill="FFFFFF"/>
                <w:vertAlign w:val="baseline"/>
                <w:lang w:val="en-US" w:eastAsia="zh-CN"/>
              </w:rPr>
              <w:t>30585-2024</w:t>
            </w:r>
          </w:p>
        </w:tc>
      </w:tr>
      <w:tr w14:paraId="56AC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09889C14">
            <w:pPr>
              <w:bidi w:val="0"/>
              <w:jc w:val="center"/>
              <w:rPr>
                <w:rFonts w:hint="default" w:ascii="宋体" w:hAnsi="宋体" w:eastAsia="宋体" w:cs="宋体"/>
                <w:lang w:val="en-US" w:eastAsia="zh-CN"/>
              </w:rPr>
            </w:pPr>
            <w:r>
              <w:rPr>
                <w:rFonts w:hint="eastAsia" w:ascii="宋体" w:hAnsi="宋体" w:eastAsia="宋体" w:cs="宋体"/>
                <w:lang w:val="en-US" w:eastAsia="zh-CN"/>
              </w:rPr>
              <w:t>8</w:t>
            </w:r>
          </w:p>
        </w:tc>
        <w:tc>
          <w:tcPr>
            <w:tcW w:w="3526" w:type="dxa"/>
            <w:vAlign w:val="center"/>
          </w:tcPr>
          <w:p w14:paraId="5E77A4F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重金属总量（砷、铅、镉）</w:t>
            </w:r>
          </w:p>
        </w:tc>
        <w:tc>
          <w:tcPr>
            <w:tcW w:w="4051" w:type="dxa"/>
            <w:vAlign w:val="center"/>
          </w:tcPr>
          <w:p w14:paraId="0A7E74B0">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4340—2012</w:t>
            </w:r>
          </w:p>
        </w:tc>
      </w:tr>
    </w:tbl>
    <w:p w14:paraId="6F3F3328">
      <w:pPr>
        <w:spacing w:line="360" w:lineRule="auto"/>
        <w:ind w:left="420" w:hanging="420" w:hangingChars="200"/>
        <w:contextualSpacing/>
        <w:jc w:val="center"/>
        <w:rPr>
          <w:rFonts w:hint="eastAsia" w:ascii="宋体" w:hAnsi="宋体" w:eastAsia="宋体" w:cs="宋体"/>
          <w:szCs w:val="21"/>
          <w:lang w:eastAsia="zh-CN"/>
        </w:rPr>
      </w:pPr>
      <w:r>
        <w:rPr>
          <w:rFonts w:hint="eastAsia" w:ascii="宋体" w:hAnsi="宋体" w:eastAsia="宋体" w:cs="宋体"/>
          <w:szCs w:val="21"/>
        </w:rPr>
        <w:t>表</w:t>
      </w:r>
      <w:r>
        <w:rPr>
          <w:rFonts w:hint="eastAsia" w:ascii="宋体" w:hAnsi="宋体" w:eastAsia="宋体" w:cs="宋体"/>
          <w:szCs w:val="21"/>
          <w:lang w:val="en-US" w:eastAsia="zh-CN"/>
        </w:rPr>
        <w:t>2儿童皮鞋</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4E74D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423535C7">
            <w:pPr>
              <w:bidi w:val="0"/>
              <w:jc w:val="center"/>
              <w:rPr>
                <w:rFonts w:hint="eastAsia" w:ascii="宋体" w:hAnsi="宋体" w:eastAsia="宋体" w:cs="宋体"/>
                <w:b/>
                <w:bCs/>
                <w:sz w:val="24"/>
                <w:szCs w:val="32"/>
              </w:rPr>
            </w:pPr>
            <w:r>
              <w:rPr>
                <w:rFonts w:hint="eastAsia" w:ascii="宋体" w:hAnsi="宋体" w:eastAsia="宋体" w:cs="宋体"/>
                <w:b/>
                <w:bCs/>
                <w:sz w:val="24"/>
                <w:szCs w:val="32"/>
              </w:rPr>
              <w:t>序号</w:t>
            </w:r>
          </w:p>
        </w:tc>
        <w:tc>
          <w:tcPr>
            <w:tcW w:w="3526" w:type="dxa"/>
            <w:vAlign w:val="center"/>
          </w:tcPr>
          <w:p w14:paraId="19E98513">
            <w:pPr>
              <w:bidi w:val="0"/>
              <w:jc w:val="center"/>
              <w:rPr>
                <w:rFonts w:hint="eastAsia" w:ascii="宋体" w:hAnsi="宋体" w:eastAsia="宋体" w:cs="宋体"/>
                <w:b/>
                <w:bCs/>
                <w:sz w:val="24"/>
                <w:szCs w:val="32"/>
              </w:rPr>
            </w:pPr>
            <w:r>
              <w:rPr>
                <w:rFonts w:hint="eastAsia" w:ascii="宋体" w:hAnsi="宋体" w:eastAsia="宋体" w:cs="宋体"/>
                <w:b/>
                <w:bCs/>
                <w:sz w:val="24"/>
                <w:szCs w:val="32"/>
              </w:rPr>
              <w:t>检验项目</w:t>
            </w:r>
          </w:p>
        </w:tc>
        <w:tc>
          <w:tcPr>
            <w:tcW w:w="4051" w:type="dxa"/>
            <w:vAlign w:val="center"/>
          </w:tcPr>
          <w:p w14:paraId="0667FD34">
            <w:pPr>
              <w:bidi w:val="0"/>
              <w:jc w:val="center"/>
              <w:rPr>
                <w:rFonts w:hint="eastAsia" w:ascii="宋体" w:hAnsi="宋体" w:eastAsia="宋体" w:cs="宋体"/>
                <w:b/>
                <w:bCs/>
                <w:sz w:val="24"/>
                <w:szCs w:val="32"/>
                <w:lang w:eastAsia="zh-CN"/>
              </w:rPr>
            </w:pPr>
            <w:r>
              <w:rPr>
                <w:rFonts w:hint="eastAsia" w:ascii="宋体" w:hAnsi="宋体" w:eastAsia="宋体" w:cs="宋体"/>
                <w:b/>
                <w:bCs/>
                <w:sz w:val="24"/>
                <w:szCs w:val="32"/>
              </w:rPr>
              <w:t>检验方法</w:t>
            </w:r>
          </w:p>
        </w:tc>
      </w:tr>
      <w:tr w14:paraId="764E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0390CF90">
            <w:pPr>
              <w:bidi w:val="0"/>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3526" w:type="dxa"/>
            <w:vAlign w:val="center"/>
          </w:tcPr>
          <w:p w14:paraId="03AA760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耐磨性能</w:t>
            </w:r>
          </w:p>
        </w:tc>
        <w:tc>
          <w:tcPr>
            <w:tcW w:w="4051" w:type="dxa"/>
            <w:vAlign w:val="center"/>
          </w:tcPr>
          <w:p w14:paraId="1BB8967C">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3903.2—2008</w:t>
            </w:r>
          </w:p>
        </w:tc>
      </w:tr>
      <w:tr w14:paraId="60B6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77662EFD">
            <w:pPr>
              <w:bidi w:val="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3526" w:type="dxa"/>
            <w:vAlign w:val="center"/>
          </w:tcPr>
          <w:p w14:paraId="3BD5B2C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剥离强度</w:t>
            </w:r>
          </w:p>
        </w:tc>
        <w:tc>
          <w:tcPr>
            <w:tcW w:w="4051" w:type="dxa"/>
            <w:vAlign w:val="center"/>
          </w:tcPr>
          <w:p w14:paraId="7F4F1297">
            <w:pPr>
              <w:bidi w:val="0"/>
              <w:jc w:val="center"/>
              <w:rPr>
                <w:rFonts w:hint="eastAsia" w:ascii="宋体" w:hAnsi="宋体" w:eastAsia="宋体" w:cs="宋体"/>
                <w:b/>
                <w:bCs/>
                <w:sz w:val="24"/>
                <w:szCs w:val="32"/>
              </w:rPr>
            </w:pPr>
            <w:r>
              <w:rPr>
                <w:rFonts w:hint="eastAsia" w:ascii="宋体" w:hAnsi="宋体" w:eastAsia="宋体" w:cs="宋体"/>
                <w:color w:val="auto"/>
                <w:sz w:val="21"/>
                <w:szCs w:val="21"/>
                <w:shd w:val="clear" w:color="auto" w:fill="FFFFFF"/>
                <w:vertAlign w:val="baseline"/>
                <w:lang w:val="en-US" w:eastAsia="zh-CN"/>
              </w:rPr>
              <w:t>GB/T 3903.3—2011</w:t>
            </w:r>
          </w:p>
        </w:tc>
      </w:tr>
      <w:tr w14:paraId="002CC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4A29030A">
            <w:pPr>
              <w:bidi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3526" w:type="dxa"/>
            <w:vAlign w:val="center"/>
          </w:tcPr>
          <w:p w14:paraId="4B7F4A4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外底硬度</w:t>
            </w:r>
          </w:p>
        </w:tc>
        <w:tc>
          <w:tcPr>
            <w:tcW w:w="4051" w:type="dxa"/>
            <w:vAlign w:val="center"/>
          </w:tcPr>
          <w:p w14:paraId="63D183FA">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3903.4—2008</w:t>
            </w:r>
          </w:p>
        </w:tc>
      </w:tr>
      <w:tr w14:paraId="0A657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5CA6EBA2">
            <w:pPr>
              <w:bidi w:val="0"/>
              <w:jc w:val="center"/>
              <w:rPr>
                <w:rFonts w:hint="eastAsia" w:ascii="宋体" w:hAnsi="宋体" w:eastAsia="宋体" w:cs="宋体"/>
                <w:lang w:val="en-US" w:eastAsia="zh-CN"/>
              </w:rPr>
            </w:pPr>
            <w:r>
              <w:rPr>
                <w:rFonts w:hint="eastAsia" w:ascii="宋体" w:hAnsi="宋体" w:eastAsia="宋体" w:cs="宋体"/>
                <w:lang w:val="en-US" w:eastAsia="zh-CN"/>
              </w:rPr>
              <w:t>4</w:t>
            </w:r>
          </w:p>
        </w:tc>
        <w:tc>
          <w:tcPr>
            <w:tcW w:w="3526" w:type="dxa"/>
            <w:vAlign w:val="center"/>
          </w:tcPr>
          <w:p w14:paraId="0B57F75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鞋帮拉出强度</w:t>
            </w:r>
          </w:p>
        </w:tc>
        <w:tc>
          <w:tcPr>
            <w:tcW w:w="4051" w:type="dxa"/>
            <w:vAlign w:val="center"/>
          </w:tcPr>
          <w:p w14:paraId="6D51D7FF">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2880—2016</w:t>
            </w:r>
          </w:p>
        </w:tc>
      </w:tr>
      <w:tr w14:paraId="2A3E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52D049B8">
            <w:pPr>
              <w:bidi w:val="0"/>
              <w:jc w:val="center"/>
              <w:rPr>
                <w:rFonts w:hint="eastAsia" w:ascii="宋体" w:hAnsi="宋体" w:eastAsia="宋体" w:cs="宋体"/>
                <w:lang w:val="en-US" w:eastAsia="zh-CN"/>
              </w:rPr>
            </w:pPr>
            <w:r>
              <w:rPr>
                <w:rFonts w:hint="eastAsia" w:ascii="宋体" w:hAnsi="宋体" w:eastAsia="宋体" w:cs="宋体"/>
                <w:lang w:val="en-US" w:eastAsia="zh-CN"/>
              </w:rPr>
              <w:t>5</w:t>
            </w:r>
          </w:p>
        </w:tc>
        <w:tc>
          <w:tcPr>
            <w:tcW w:w="3526" w:type="dxa"/>
            <w:vAlign w:val="center"/>
          </w:tcPr>
          <w:p w14:paraId="61B9227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勾心纵向刚度</w:t>
            </w:r>
          </w:p>
        </w:tc>
        <w:tc>
          <w:tcPr>
            <w:tcW w:w="4051" w:type="dxa"/>
            <w:vAlign w:val="center"/>
          </w:tcPr>
          <w:p w14:paraId="2EF01469">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3903.34—2019</w:t>
            </w:r>
          </w:p>
        </w:tc>
      </w:tr>
      <w:tr w14:paraId="59086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3E55BFC9">
            <w:pPr>
              <w:bidi w:val="0"/>
              <w:jc w:val="center"/>
              <w:rPr>
                <w:rFonts w:hint="eastAsia" w:ascii="宋体" w:hAnsi="宋体" w:eastAsia="宋体" w:cs="宋体"/>
                <w:lang w:val="en-US" w:eastAsia="zh-CN"/>
              </w:rPr>
            </w:pPr>
            <w:r>
              <w:rPr>
                <w:rFonts w:hint="eastAsia" w:ascii="宋体" w:hAnsi="宋体" w:eastAsia="宋体" w:cs="宋体"/>
                <w:lang w:val="en-US" w:eastAsia="zh-CN"/>
              </w:rPr>
              <w:t>6</w:t>
            </w:r>
          </w:p>
        </w:tc>
        <w:tc>
          <w:tcPr>
            <w:tcW w:w="3526" w:type="dxa"/>
            <w:vAlign w:val="center"/>
          </w:tcPr>
          <w:p w14:paraId="4AE3BD3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勾心硬度</w:t>
            </w:r>
          </w:p>
        </w:tc>
        <w:tc>
          <w:tcPr>
            <w:tcW w:w="4051" w:type="dxa"/>
            <w:vAlign w:val="center"/>
          </w:tcPr>
          <w:p w14:paraId="0A2B9BC8">
            <w:pPr>
              <w:bidi w:val="0"/>
              <w:jc w:val="center"/>
              <w:rPr>
                <w:rFonts w:hint="default" w:ascii="宋体" w:hAnsi="宋体" w:eastAsia="宋体" w:cs="宋体"/>
                <w:color w:val="auto"/>
                <w:sz w:val="21"/>
                <w:szCs w:val="21"/>
                <w:shd w:val="clear" w:color="auto" w:fill="FFFFFF"/>
                <w:vertAlign w:val="baseline"/>
                <w:lang w:val="en-US" w:eastAsia="zh-CN"/>
              </w:rPr>
            </w:pPr>
            <w:r>
              <w:rPr>
                <w:rFonts w:hint="default" w:ascii="宋体" w:hAnsi="宋体" w:eastAsia="宋体" w:cs="宋体"/>
                <w:color w:val="auto"/>
                <w:sz w:val="21"/>
                <w:szCs w:val="21"/>
                <w:shd w:val="clear" w:color="auto" w:fill="FFFFFF"/>
                <w:vertAlign w:val="baseline"/>
                <w:lang w:val="en-US" w:eastAsia="zh-CN"/>
              </w:rPr>
              <w:t>GB/T 230.1—2018</w:t>
            </w:r>
          </w:p>
        </w:tc>
      </w:tr>
      <w:tr w14:paraId="57DB5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247C6E96">
            <w:pPr>
              <w:bidi w:val="0"/>
              <w:jc w:val="center"/>
              <w:rPr>
                <w:rFonts w:hint="eastAsia" w:ascii="宋体" w:hAnsi="宋体" w:eastAsia="宋体" w:cs="宋体"/>
                <w:lang w:val="en-US" w:eastAsia="zh-CN"/>
              </w:rPr>
            </w:pPr>
            <w:r>
              <w:rPr>
                <w:rFonts w:hint="eastAsia" w:ascii="宋体" w:hAnsi="宋体" w:eastAsia="宋体" w:cs="宋体"/>
                <w:lang w:val="en-US" w:eastAsia="zh-CN"/>
              </w:rPr>
              <w:t>7</w:t>
            </w:r>
          </w:p>
        </w:tc>
        <w:tc>
          <w:tcPr>
            <w:tcW w:w="3526" w:type="dxa"/>
            <w:vAlign w:val="center"/>
          </w:tcPr>
          <w:p w14:paraId="58AC482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勾心长度</w:t>
            </w:r>
          </w:p>
        </w:tc>
        <w:tc>
          <w:tcPr>
            <w:tcW w:w="4051" w:type="dxa"/>
            <w:vAlign w:val="center"/>
          </w:tcPr>
          <w:p w14:paraId="03F49D51">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28011—2021</w:t>
            </w:r>
          </w:p>
        </w:tc>
      </w:tr>
      <w:tr w14:paraId="7059A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7C55FC56">
            <w:pPr>
              <w:bidi w:val="0"/>
              <w:jc w:val="center"/>
              <w:rPr>
                <w:rFonts w:hint="default" w:ascii="宋体" w:hAnsi="宋体" w:eastAsia="宋体" w:cs="宋体"/>
                <w:lang w:val="en-US" w:eastAsia="zh-CN"/>
              </w:rPr>
            </w:pPr>
            <w:r>
              <w:rPr>
                <w:rFonts w:hint="eastAsia" w:ascii="宋体" w:hAnsi="宋体" w:eastAsia="宋体" w:cs="宋体"/>
                <w:lang w:val="en-US" w:eastAsia="zh-CN"/>
              </w:rPr>
              <w:t>8</w:t>
            </w:r>
          </w:p>
        </w:tc>
        <w:tc>
          <w:tcPr>
            <w:tcW w:w="3526" w:type="dxa"/>
            <w:shd w:val="clear" w:color="auto" w:fill="auto"/>
            <w:vAlign w:val="center"/>
          </w:tcPr>
          <w:p w14:paraId="2A4A47C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断针检测</w:t>
            </w:r>
          </w:p>
        </w:tc>
        <w:tc>
          <w:tcPr>
            <w:tcW w:w="4051" w:type="dxa"/>
            <w:shd w:val="clear" w:color="auto" w:fill="auto"/>
            <w:vAlign w:val="center"/>
          </w:tcPr>
          <w:p w14:paraId="02721309">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shd w:val="clear" w:color="auto" w:fill="FFFFFF"/>
                <w:vertAlign w:val="baseline"/>
                <w:lang w:val="en-US" w:eastAsia="zh-CN"/>
              </w:rPr>
              <w:t xml:space="preserve">GB </w:t>
            </w:r>
            <w:r>
              <w:rPr>
                <w:rFonts w:hint="default" w:ascii="宋体" w:hAnsi="宋体" w:eastAsia="宋体" w:cs="宋体"/>
                <w:color w:val="auto"/>
                <w:sz w:val="21"/>
                <w:szCs w:val="21"/>
                <w:shd w:val="clear" w:color="auto" w:fill="FFFFFF"/>
                <w:vertAlign w:val="baseline"/>
                <w:lang w:val="en-US" w:eastAsia="zh-CN"/>
              </w:rPr>
              <w:t>30585-2024</w:t>
            </w:r>
          </w:p>
        </w:tc>
      </w:tr>
      <w:tr w14:paraId="42F8C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10ADC359">
            <w:pPr>
              <w:bidi w:val="0"/>
              <w:jc w:val="center"/>
              <w:rPr>
                <w:rFonts w:hint="default" w:ascii="宋体" w:hAnsi="宋体" w:eastAsia="宋体" w:cs="宋体"/>
                <w:lang w:val="en-US" w:eastAsia="zh-CN"/>
              </w:rPr>
            </w:pPr>
            <w:r>
              <w:rPr>
                <w:rFonts w:hint="eastAsia" w:ascii="宋体" w:hAnsi="宋体" w:eastAsia="宋体" w:cs="宋体"/>
                <w:lang w:val="en-US" w:eastAsia="zh-CN"/>
              </w:rPr>
              <w:t>9</w:t>
            </w:r>
          </w:p>
        </w:tc>
        <w:tc>
          <w:tcPr>
            <w:tcW w:w="3526" w:type="dxa"/>
            <w:shd w:val="clear" w:color="auto" w:fill="auto"/>
            <w:vAlign w:val="center"/>
          </w:tcPr>
          <w:p w14:paraId="11C3D36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重金属总量（砷、铅、镉）</w:t>
            </w:r>
          </w:p>
        </w:tc>
        <w:tc>
          <w:tcPr>
            <w:tcW w:w="4051" w:type="dxa"/>
            <w:shd w:val="clear" w:color="auto" w:fill="auto"/>
            <w:vAlign w:val="center"/>
          </w:tcPr>
          <w:p w14:paraId="1A950FD1">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shd w:val="clear" w:color="auto" w:fill="FFFFFF"/>
                <w:vertAlign w:val="baseline"/>
                <w:lang w:val="en-US" w:eastAsia="zh-CN"/>
              </w:rPr>
              <w:t>QB/T 4340—2012</w:t>
            </w:r>
          </w:p>
        </w:tc>
      </w:tr>
    </w:tbl>
    <w:p w14:paraId="56D89C84">
      <w:pPr>
        <w:spacing w:line="360" w:lineRule="auto"/>
        <w:ind w:left="420" w:hanging="420" w:hangingChars="200"/>
        <w:contextualSpacing/>
        <w:jc w:val="center"/>
        <w:rPr>
          <w:rFonts w:hint="eastAsia" w:ascii="宋体" w:hAnsi="宋体" w:eastAsia="宋体" w:cs="宋体"/>
          <w:szCs w:val="21"/>
          <w:lang w:eastAsia="zh-CN"/>
        </w:rPr>
      </w:pPr>
      <w:r>
        <w:rPr>
          <w:rFonts w:hint="eastAsia" w:ascii="宋体" w:hAnsi="宋体" w:eastAsia="宋体" w:cs="宋体"/>
          <w:szCs w:val="21"/>
        </w:rPr>
        <w:t>表</w:t>
      </w:r>
      <w:r>
        <w:rPr>
          <w:rFonts w:hint="eastAsia" w:ascii="宋体" w:hAnsi="宋体" w:eastAsia="宋体" w:cs="宋体"/>
          <w:szCs w:val="21"/>
          <w:lang w:val="en-US" w:eastAsia="zh-CN"/>
        </w:rPr>
        <w:t>3儿童皮凉鞋</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039E5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624694E1">
            <w:pPr>
              <w:bidi w:val="0"/>
              <w:jc w:val="center"/>
              <w:rPr>
                <w:rFonts w:hint="eastAsia" w:ascii="宋体" w:hAnsi="宋体" w:eastAsia="宋体" w:cs="宋体"/>
                <w:b/>
                <w:bCs/>
                <w:sz w:val="24"/>
                <w:szCs w:val="32"/>
              </w:rPr>
            </w:pPr>
            <w:r>
              <w:rPr>
                <w:rFonts w:hint="eastAsia" w:ascii="宋体" w:hAnsi="宋体" w:eastAsia="宋体" w:cs="宋体"/>
                <w:b/>
                <w:bCs/>
                <w:sz w:val="24"/>
                <w:szCs w:val="32"/>
              </w:rPr>
              <w:t>序号</w:t>
            </w:r>
          </w:p>
        </w:tc>
        <w:tc>
          <w:tcPr>
            <w:tcW w:w="3526" w:type="dxa"/>
            <w:vAlign w:val="center"/>
          </w:tcPr>
          <w:p w14:paraId="269833A2">
            <w:pPr>
              <w:bidi w:val="0"/>
              <w:jc w:val="center"/>
              <w:rPr>
                <w:rFonts w:hint="eastAsia" w:ascii="宋体" w:hAnsi="宋体" w:eastAsia="宋体" w:cs="宋体"/>
                <w:b/>
                <w:bCs/>
                <w:sz w:val="24"/>
                <w:szCs w:val="32"/>
              </w:rPr>
            </w:pPr>
            <w:r>
              <w:rPr>
                <w:rFonts w:hint="eastAsia" w:ascii="宋体" w:hAnsi="宋体" w:eastAsia="宋体" w:cs="宋体"/>
                <w:b/>
                <w:bCs/>
                <w:sz w:val="24"/>
                <w:szCs w:val="32"/>
              </w:rPr>
              <w:t>检验项目</w:t>
            </w:r>
          </w:p>
        </w:tc>
        <w:tc>
          <w:tcPr>
            <w:tcW w:w="4051" w:type="dxa"/>
            <w:vAlign w:val="center"/>
          </w:tcPr>
          <w:p w14:paraId="33A01AE6">
            <w:pPr>
              <w:bidi w:val="0"/>
              <w:jc w:val="center"/>
              <w:rPr>
                <w:rFonts w:hint="eastAsia" w:ascii="宋体" w:hAnsi="宋体" w:eastAsia="宋体" w:cs="宋体"/>
                <w:b/>
                <w:bCs/>
                <w:sz w:val="24"/>
                <w:szCs w:val="32"/>
                <w:lang w:eastAsia="zh-CN"/>
              </w:rPr>
            </w:pPr>
            <w:r>
              <w:rPr>
                <w:rFonts w:hint="eastAsia" w:ascii="宋体" w:hAnsi="宋体" w:eastAsia="宋体" w:cs="宋体"/>
                <w:b/>
                <w:bCs/>
                <w:sz w:val="24"/>
                <w:szCs w:val="32"/>
              </w:rPr>
              <w:t>检验方法</w:t>
            </w:r>
          </w:p>
        </w:tc>
      </w:tr>
      <w:tr w14:paraId="4A63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5C1A3942">
            <w:pPr>
              <w:bidi w:val="0"/>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3526" w:type="dxa"/>
            <w:shd w:val="clear" w:color="auto" w:fill="auto"/>
            <w:vAlign w:val="center"/>
          </w:tcPr>
          <w:p w14:paraId="18B2EBC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耐磨性能</w:t>
            </w:r>
          </w:p>
        </w:tc>
        <w:tc>
          <w:tcPr>
            <w:tcW w:w="4051" w:type="dxa"/>
            <w:shd w:val="clear" w:color="auto" w:fill="auto"/>
            <w:vAlign w:val="center"/>
          </w:tcPr>
          <w:p w14:paraId="1607ADFC">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shd w:val="clear" w:color="auto" w:fill="FFFFFF"/>
                <w:vertAlign w:val="baseline"/>
                <w:lang w:val="en-US" w:eastAsia="zh-CN"/>
              </w:rPr>
              <w:t>GB/T 3903.2—2008</w:t>
            </w:r>
          </w:p>
        </w:tc>
      </w:tr>
      <w:tr w14:paraId="6239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54B94965">
            <w:pPr>
              <w:bidi w:val="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3526" w:type="dxa"/>
            <w:shd w:val="clear" w:color="auto" w:fill="auto"/>
            <w:vAlign w:val="center"/>
          </w:tcPr>
          <w:p w14:paraId="3206F8C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帮底剥离强度</w:t>
            </w:r>
          </w:p>
        </w:tc>
        <w:tc>
          <w:tcPr>
            <w:tcW w:w="4051" w:type="dxa"/>
            <w:shd w:val="clear" w:color="auto" w:fill="auto"/>
            <w:vAlign w:val="center"/>
          </w:tcPr>
          <w:p w14:paraId="186465D8">
            <w:pPr>
              <w:bidi w:val="0"/>
              <w:jc w:val="center"/>
              <w:rPr>
                <w:rFonts w:hint="eastAsia" w:ascii="宋体" w:hAnsi="宋体" w:eastAsia="宋体" w:cs="宋体"/>
                <w:b/>
                <w:bCs/>
                <w:kern w:val="2"/>
                <w:sz w:val="24"/>
                <w:szCs w:val="32"/>
                <w:lang w:val="en-US" w:eastAsia="zh-CN" w:bidi="ar-SA"/>
              </w:rPr>
            </w:pPr>
            <w:r>
              <w:rPr>
                <w:rFonts w:hint="eastAsia" w:ascii="宋体" w:hAnsi="宋体" w:eastAsia="宋体" w:cs="宋体"/>
                <w:color w:val="auto"/>
                <w:sz w:val="21"/>
                <w:szCs w:val="21"/>
                <w:shd w:val="clear" w:color="auto" w:fill="FFFFFF"/>
                <w:vertAlign w:val="baseline"/>
                <w:lang w:val="en-US" w:eastAsia="zh-CN"/>
              </w:rPr>
              <w:t>GB/T 3903.3—2011</w:t>
            </w:r>
          </w:p>
        </w:tc>
      </w:tr>
      <w:tr w14:paraId="17484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1E08FB5E">
            <w:pPr>
              <w:bidi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3526" w:type="dxa"/>
            <w:shd w:val="clear" w:color="auto" w:fill="auto"/>
            <w:vAlign w:val="center"/>
          </w:tcPr>
          <w:p w14:paraId="297E23A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外底硬度</w:t>
            </w:r>
          </w:p>
        </w:tc>
        <w:tc>
          <w:tcPr>
            <w:tcW w:w="4051" w:type="dxa"/>
            <w:shd w:val="clear" w:color="auto" w:fill="auto"/>
            <w:vAlign w:val="center"/>
          </w:tcPr>
          <w:p w14:paraId="343DA62B">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shd w:val="clear" w:color="auto" w:fill="FFFFFF"/>
                <w:vertAlign w:val="baseline"/>
                <w:lang w:val="en-US" w:eastAsia="zh-CN"/>
              </w:rPr>
              <w:t>GB/T 3903.4—2008</w:t>
            </w:r>
          </w:p>
        </w:tc>
      </w:tr>
      <w:tr w14:paraId="59644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0DF00C09">
            <w:pPr>
              <w:bidi w:val="0"/>
              <w:jc w:val="center"/>
              <w:rPr>
                <w:rFonts w:hint="eastAsia" w:ascii="宋体" w:hAnsi="宋体" w:eastAsia="宋体" w:cs="宋体"/>
                <w:lang w:val="en-US" w:eastAsia="zh-CN"/>
              </w:rPr>
            </w:pPr>
            <w:r>
              <w:rPr>
                <w:rFonts w:hint="eastAsia" w:ascii="宋体" w:hAnsi="宋体" w:eastAsia="宋体" w:cs="宋体"/>
                <w:lang w:val="en-US" w:eastAsia="zh-CN"/>
              </w:rPr>
              <w:t>4</w:t>
            </w:r>
          </w:p>
        </w:tc>
        <w:tc>
          <w:tcPr>
            <w:tcW w:w="3526" w:type="dxa"/>
            <w:shd w:val="clear" w:color="auto" w:fill="auto"/>
            <w:vAlign w:val="center"/>
          </w:tcPr>
          <w:p w14:paraId="2341629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帮带拉出强度</w:t>
            </w:r>
          </w:p>
        </w:tc>
        <w:tc>
          <w:tcPr>
            <w:tcW w:w="4051" w:type="dxa"/>
            <w:shd w:val="clear" w:color="auto" w:fill="auto"/>
            <w:vAlign w:val="center"/>
          </w:tcPr>
          <w:p w14:paraId="7583DE6B">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shd w:val="clear" w:color="auto" w:fill="FFFFFF"/>
                <w:vertAlign w:val="baseline"/>
                <w:lang w:val="en-US" w:eastAsia="zh-CN"/>
              </w:rPr>
              <w:t>QB/T 2880—2016</w:t>
            </w:r>
          </w:p>
        </w:tc>
      </w:tr>
      <w:tr w14:paraId="535A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3315121F">
            <w:pPr>
              <w:bidi w:val="0"/>
              <w:jc w:val="center"/>
              <w:rPr>
                <w:rFonts w:hint="eastAsia" w:ascii="宋体" w:hAnsi="宋体" w:eastAsia="宋体" w:cs="宋体"/>
                <w:lang w:val="en-US" w:eastAsia="zh-CN"/>
              </w:rPr>
            </w:pPr>
            <w:r>
              <w:rPr>
                <w:rFonts w:hint="eastAsia" w:ascii="宋体" w:hAnsi="宋体" w:eastAsia="宋体" w:cs="宋体"/>
                <w:lang w:val="en-US" w:eastAsia="zh-CN"/>
              </w:rPr>
              <w:t>5</w:t>
            </w:r>
          </w:p>
        </w:tc>
        <w:tc>
          <w:tcPr>
            <w:tcW w:w="3526" w:type="dxa"/>
            <w:shd w:val="clear" w:color="auto" w:fill="auto"/>
            <w:vAlign w:val="center"/>
          </w:tcPr>
          <w:p w14:paraId="01E2351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勾心纵向刚度</w:t>
            </w:r>
          </w:p>
        </w:tc>
        <w:tc>
          <w:tcPr>
            <w:tcW w:w="4051" w:type="dxa"/>
            <w:shd w:val="clear" w:color="auto" w:fill="auto"/>
            <w:vAlign w:val="center"/>
          </w:tcPr>
          <w:p w14:paraId="2DADB329">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shd w:val="clear" w:color="auto" w:fill="FFFFFF"/>
                <w:vertAlign w:val="baseline"/>
                <w:lang w:val="en-US" w:eastAsia="zh-CN"/>
              </w:rPr>
              <w:t>GB/T 3903.34—2019</w:t>
            </w:r>
          </w:p>
        </w:tc>
      </w:tr>
      <w:tr w14:paraId="51A6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18A997BA">
            <w:pPr>
              <w:bidi w:val="0"/>
              <w:jc w:val="center"/>
              <w:rPr>
                <w:rFonts w:hint="eastAsia" w:ascii="宋体" w:hAnsi="宋体" w:eastAsia="宋体" w:cs="宋体"/>
                <w:lang w:val="en-US" w:eastAsia="zh-CN"/>
              </w:rPr>
            </w:pPr>
            <w:r>
              <w:rPr>
                <w:rFonts w:hint="eastAsia" w:ascii="宋体" w:hAnsi="宋体" w:eastAsia="宋体" w:cs="宋体"/>
                <w:lang w:val="en-US" w:eastAsia="zh-CN"/>
              </w:rPr>
              <w:t>6</w:t>
            </w:r>
          </w:p>
        </w:tc>
        <w:tc>
          <w:tcPr>
            <w:tcW w:w="3526" w:type="dxa"/>
            <w:shd w:val="clear" w:color="auto" w:fill="auto"/>
            <w:vAlign w:val="center"/>
          </w:tcPr>
          <w:p w14:paraId="2B8ED70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勾心硬度</w:t>
            </w:r>
          </w:p>
        </w:tc>
        <w:tc>
          <w:tcPr>
            <w:tcW w:w="4051" w:type="dxa"/>
            <w:shd w:val="clear" w:color="auto" w:fill="auto"/>
            <w:vAlign w:val="center"/>
          </w:tcPr>
          <w:p w14:paraId="6A5E1AE0">
            <w:pPr>
              <w:bidi w:val="0"/>
              <w:jc w:val="center"/>
              <w:rPr>
                <w:rFonts w:hint="default" w:ascii="宋体" w:hAnsi="宋体" w:eastAsia="宋体" w:cs="宋体"/>
                <w:color w:val="auto"/>
                <w:kern w:val="2"/>
                <w:sz w:val="21"/>
                <w:szCs w:val="21"/>
                <w:shd w:val="clear" w:color="auto" w:fill="FFFFFF"/>
                <w:vertAlign w:val="baseline"/>
                <w:lang w:val="en-US" w:eastAsia="zh-CN" w:bidi="ar-SA"/>
              </w:rPr>
            </w:pPr>
            <w:r>
              <w:rPr>
                <w:rFonts w:hint="default" w:ascii="宋体" w:hAnsi="宋体" w:eastAsia="宋体" w:cs="宋体"/>
                <w:color w:val="auto"/>
                <w:sz w:val="21"/>
                <w:szCs w:val="21"/>
                <w:shd w:val="clear" w:color="auto" w:fill="FFFFFF"/>
                <w:vertAlign w:val="baseline"/>
                <w:lang w:val="en-US" w:eastAsia="zh-CN"/>
              </w:rPr>
              <w:t>GB/T 230.1—2018</w:t>
            </w:r>
          </w:p>
        </w:tc>
      </w:tr>
      <w:tr w14:paraId="7A24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087E0147">
            <w:pPr>
              <w:bidi w:val="0"/>
              <w:jc w:val="center"/>
              <w:rPr>
                <w:rFonts w:hint="eastAsia" w:ascii="宋体" w:hAnsi="宋体" w:eastAsia="宋体" w:cs="宋体"/>
                <w:lang w:val="en-US" w:eastAsia="zh-CN"/>
              </w:rPr>
            </w:pPr>
            <w:r>
              <w:rPr>
                <w:rFonts w:hint="eastAsia" w:ascii="宋体" w:hAnsi="宋体" w:eastAsia="宋体" w:cs="宋体"/>
                <w:lang w:val="en-US" w:eastAsia="zh-CN"/>
              </w:rPr>
              <w:t>7</w:t>
            </w:r>
          </w:p>
        </w:tc>
        <w:tc>
          <w:tcPr>
            <w:tcW w:w="3526" w:type="dxa"/>
            <w:shd w:val="clear" w:color="auto" w:fill="auto"/>
            <w:vAlign w:val="center"/>
          </w:tcPr>
          <w:p w14:paraId="2668E04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勾心长度</w:t>
            </w:r>
          </w:p>
        </w:tc>
        <w:tc>
          <w:tcPr>
            <w:tcW w:w="4051" w:type="dxa"/>
            <w:shd w:val="clear" w:color="auto" w:fill="auto"/>
            <w:vAlign w:val="center"/>
          </w:tcPr>
          <w:p w14:paraId="70100F09">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shd w:val="clear" w:color="auto" w:fill="FFFFFF"/>
                <w:vertAlign w:val="baseline"/>
                <w:lang w:val="en-US" w:eastAsia="zh-CN"/>
              </w:rPr>
              <w:t>GB/T 28011—2021</w:t>
            </w:r>
          </w:p>
        </w:tc>
      </w:tr>
      <w:tr w14:paraId="0B7F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0" w:type="auto"/>
          </w:tcPr>
          <w:p w14:paraId="4CDDACB9">
            <w:pPr>
              <w:bidi w:val="0"/>
              <w:jc w:val="center"/>
              <w:rPr>
                <w:rFonts w:hint="default" w:ascii="宋体" w:hAnsi="宋体" w:eastAsia="宋体" w:cs="宋体"/>
                <w:lang w:val="en-US" w:eastAsia="zh-CN"/>
              </w:rPr>
            </w:pPr>
            <w:r>
              <w:rPr>
                <w:rFonts w:hint="eastAsia" w:ascii="宋体" w:hAnsi="宋体" w:eastAsia="宋体" w:cs="宋体"/>
                <w:lang w:val="en-US" w:eastAsia="zh-CN"/>
              </w:rPr>
              <w:t>8</w:t>
            </w:r>
          </w:p>
        </w:tc>
        <w:tc>
          <w:tcPr>
            <w:tcW w:w="0" w:type="auto"/>
            <w:shd w:val="clear" w:color="auto" w:fill="auto"/>
            <w:vAlign w:val="center"/>
          </w:tcPr>
          <w:p w14:paraId="025C3A3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断针检测</w:t>
            </w:r>
          </w:p>
        </w:tc>
        <w:tc>
          <w:tcPr>
            <w:tcW w:w="0" w:type="auto"/>
            <w:shd w:val="clear" w:color="auto" w:fill="auto"/>
            <w:vAlign w:val="center"/>
          </w:tcPr>
          <w:p w14:paraId="0DBA2654">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shd w:val="clear" w:color="auto" w:fill="FFFFFF"/>
                <w:vertAlign w:val="baseline"/>
                <w:lang w:val="en-US" w:eastAsia="zh-CN"/>
              </w:rPr>
              <w:t xml:space="preserve">GB </w:t>
            </w:r>
            <w:r>
              <w:rPr>
                <w:rFonts w:hint="default" w:ascii="宋体" w:hAnsi="宋体" w:eastAsia="宋体" w:cs="宋体"/>
                <w:color w:val="auto"/>
                <w:sz w:val="21"/>
                <w:szCs w:val="21"/>
                <w:shd w:val="clear" w:color="auto" w:fill="FFFFFF"/>
                <w:vertAlign w:val="baseline"/>
                <w:lang w:val="en-US" w:eastAsia="zh-CN"/>
              </w:rPr>
              <w:t>30585-2024</w:t>
            </w:r>
          </w:p>
        </w:tc>
      </w:tr>
      <w:tr w14:paraId="32F05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0" w:type="auto"/>
          </w:tcPr>
          <w:p w14:paraId="763F5003">
            <w:pPr>
              <w:bidi w:val="0"/>
              <w:jc w:val="center"/>
              <w:rPr>
                <w:rFonts w:hint="default" w:ascii="宋体" w:hAnsi="宋体" w:eastAsia="宋体" w:cs="宋体"/>
                <w:lang w:val="en-US" w:eastAsia="zh-CN"/>
              </w:rPr>
            </w:pPr>
            <w:r>
              <w:rPr>
                <w:rFonts w:hint="eastAsia" w:ascii="宋体" w:hAnsi="宋体" w:eastAsia="宋体" w:cs="宋体"/>
                <w:lang w:val="en-US" w:eastAsia="zh-CN"/>
              </w:rPr>
              <w:t>9</w:t>
            </w:r>
          </w:p>
        </w:tc>
        <w:tc>
          <w:tcPr>
            <w:tcW w:w="0" w:type="auto"/>
            <w:shd w:val="clear" w:color="auto" w:fill="auto"/>
            <w:vAlign w:val="center"/>
          </w:tcPr>
          <w:p w14:paraId="69197B6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重金属总量（砷、铅、镉）</w:t>
            </w:r>
          </w:p>
        </w:tc>
        <w:tc>
          <w:tcPr>
            <w:tcW w:w="0" w:type="auto"/>
            <w:shd w:val="clear" w:color="auto" w:fill="auto"/>
            <w:vAlign w:val="center"/>
          </w:tcPr>
          <w:p w14:paraId="0925686C">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shd w:val="clear" w:color="auto" w:fill="FFFFFF"/>
                <w:vertAlign w:val="baseline"/>
                <w:lang w:val="en-US" w:eastAsia="zh-CN"/>
              </w:rPr>
              <w:t>QB/T 4340—2012</w:t>
            </w:r>
          </w:p>
        </w:tc>
      </w:tr>
    </w:tbl>
    <w:p w14:paraId="21E1E127">
      <w:pPr>
        <w:spacing w:line="360" w:lineRule="auto"/>
        <w:ind w:left="420" w:hanging="420" w:hangingChars="200"/>
        <w:contextualSpacing/>
        <w:jc w:val="center"/>
        <w:rPr>
          <w:rFonts w:hint="eastAsia" w:ascii="宋体" w:hAnsi="宋体" w:eastAsia="宋体" w:cs="宋体"/>
          <w:szCs w:val="21"/>
          <w:lang w:eastAsia="zh-CN"/>
        </w:rPr>
      </w:pPr>
      <w:r>
        <w:rPr>
          <w:rFonts w:hint="eastAsia" w:ascii="宋体" w:hAnsi="宋体" w:eastAsia="宋体" w:cs="宋体"/>
          <w:szCs w:val="21"/>
        </w:rPr>
        <w:t>表</w:t>
      </w:r>
      <w:r>
        <w:rPr>
          <w:rFonts w:hint="eastAsia" w:ascii="宋体" w:hAnsi="宋体" w:eastAsia="宋体" w:cs="宋体"/>
          <w:szCs w:val="21"/>
          <w:lang w:val="en-US" w:eastAsia="zh-CN"/>
        </w:rPr>
        <w:t>4布面童胶鞋</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3FB12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6BCF1D6B">
            <w:pPr>
              <w:bidi w:val="0"/>
              <w:jc w:val="center"/>
              <w:rPr>
                <w:rFonts w:hint="eastAsia" w:ascii="宋体" w:hAnsi="宋体" w:eastAsia="宋体" w:cs="宋体"/>
                <w:b/>
                <w:bCs/>
                <w:sz w:val="24"/>
                <w:szCs w:val="32"/>
              </w:rPr>
            </w:pPr>
            <w:r>
              <w:rPr>
                <w:rFonts w:hint="eastAsia" w:ascii="宋体" w:hAnsi="宋体" w:eastAsia="宋体" w:cs="宋体"/>
                <w:b/>
                <w:bCs/>
                <w:sz w:val="24"/>
                <w:szCs w:val="32"/>
              </w:rPr>
              <w:t>序号</w:t>
            </w:r>
          </w:p>
        </w:tc>
        <w:tc>
          <w:tcPr>
            <w:tcW w:w="3526" w:type="dxa"/>
            <w:vAlign w:val="center"/>
          </w:tcPr>
          <w:p w14:paraId="0FC03FE9">
            <w:pPr>
              <w:bidi w:val="0"/>
              <w:jc w:val="center"/>
              <w:rPr>
                <w:rFonts w:hint="eastAsia" w:ascii="宋体" w:hAnsi="宋体" w:eastAsia="宋体" w:cs="宋体"/>
                <w:b/>
                <w:bCs/>
                <w:sz w:val="24"/>
                <w:szCs w:val="32"/>
              </w:rPr>
            </w:pPr>
            <w:r>
              <w:rPr>
                <w:rFonts w:hint="eastAsia" w:ascii="宋体" w:hAnsi="宋体" w:eastAsia="宋体" w:cs="宋体"/>
                <w:b/>
                <w:bCs/>
                <w:sz w:val="24"/>
                <w:szCs w:val="32"/>
              </w:rPr>
              <w:t>检验项目</w:t>
            </w:r>
          </w:p>
        </w:tc>
        <w:tc>
          <w:tcPr>
            <w:tcW w:w="4051" w:type="dxa"/>
            <w:vAlign w:val="center"/>
          </w:tcPr>
          <w:p w14:paraId="69AF35B7">
            <w:pPr>
              <w:bidi w:val="0"/>
              <w:jc w:val="center"/>
              <w:rPr>
                <w:rFonts w:hint="eastAsia" w:ascii="宋体" w:hAnsi="宋体" w:eastAsia="宋体" w:cs="宋体"/>
                <w:b/>
                <w:bCs/>
                <w:sz w:val="24"/>
                <w:szCs w:val="32"/>
                <w:lang w:eastAsia="zh-CN"/>
              </w:rPr>
            </w:pPr>
            <w:r>
              <w:rPr>
                <w:rFonts w:hint="eastAsia" w:ascii="宋体" w:hAnsi="宋体" w:eastAsia="宋体" w:cs="宋体"/>
                <w:b/>
                <w:bCs/>
                <w:sz w:val="24"/>
                <w:szCs w:val="32"/>
              </w:rPr>
              <w:t>检验方法</w:t>
            </w:r>
          </w:p>
        </w:tc>
      </w:tr>
      <w:tr w14:paraId="65DF9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74767315">
            <w:pPr>
              <w:bidi w:val="0"/>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3526" w:type="dxa"/>
            <w:shd w:val="clear" w:color="auto" w:fill="auto"/>
            <w:vAlign w:val="center"/>
          </w:tcPr>
          <w:p w14:paraId="5BC6307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外底耐磨性能</w:t>
            </w:r>
          </w:p>
        </w:tc>
        <w:tc>
          <w:tcPr>
            <w:tcW w:w="4051" w:type="dxa"/>
            <w:shd w:val="clear" w:color="auto" w:fill="auto"/>
            <w:vAlign w:val="center"/>
          </w:tcPr>
          <w:p w14:paraId="0222CC92">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shd w:val="clear" w:color="auto" w:fill="FFFFFF"/>
                <w:vertAlign w:val="baseline"/>
                <w:lang w:val="en-US" w:eastAsia="zh-CN"/>
              </w:rPr>
              <w:t>GB/T 9867—2008 方法 A</w:t>
            </w:r>
          </w:p>
        </w:tc>
      </w:tr>
      <w:tr w14:paraId="2A96F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5D32025E">
            <w:pPr>
              <w:bidi w:val="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3526" w:type="dxa"/>
            <w:shd w:val="clear" w:color="auto" w:fill="auto"/>
            <w:vAlign w:val="center"/>
          </w:tcPr>
          <w:p w14:paraId="697FFAD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外底硬度</w:t>
            </w:r>
          </w:p>
        </w:tc>
        <w:tc>
          <w:tcPr>
            <w:tcW w:w="4051" w:type="dxa"/>
            <w:shd w:val="clear" w:color="auto" w:fill="auto"/>
            <w:vAlign w:val="center"/>
          </w:tcPr>
          <w:p w14:paraId="6ADA5AD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GB/T 531.1—2008</w:t>
            </w:r>
          </w:p>
          <w:p w14:paraId="2C7DE0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HG/T 2489—2007</w:t>
            </w:r>
          </w:p>
        </w:tc>
      </w:tr>
      <w:tr w14:paraId="4EB0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10A6937C">
            <w:pPr>
              <w:bidi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3526" w:type="dxa"/>
            <w:shd w:val="clear" w:color="auto" w:fill="auto"/>
            <w:vAlign w:val="center"/>
          </w:tcPr>
          <w:p w14:paraId="5DA7283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可萃取的重金属</w:t>
            </w:r>
          </w:p>
          <w:p w14:paraId="21D4FAE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（铅（Pb）、镉（Cd）、砷（As））</w:t>
            </w:r>
          </w:p>
        </w:tc>
        <w:tc>
          <w:tcPr>
            <w:tcW w:w="4051" w:type="dxa"/>
            <w:shd w:val="clear" w:color="auto" w:fill="auto"/>
            <w:vAlign w:val="center"/>
          </w:tcPr>
          <w:p w14:paraId="4616DFBD">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kern w:val="2"/>
                <w:sz w:val="21"/>
                <w:szCs w:val="21"/>
                <w:shd w:val="clear" w:color="auto" w:fill="FFFFFF"/>
                <w:vertAlign w:val="baseline"/>
                <w:lang w:val="en-US" w:eastAsia="zh-CN" w:bidi="ar-SA"/>
              </w:rPr>
              <w:t>GB/T 17593.2—2007</w:t>
            </w:r>
          </w:p>
        </w:tc>
      </w:tr>
      <w:tr w14:paraId="740A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06A8F3D5">
            <w:pPr>
              <w:bidi w:val="0"/>
              <w:jc w:val="center"/>
              <w:rPr>
                <w:rFonts w:hint="eastAsia" w:ascii="宋体" w:hAnsi="宋体" w:eastAsia="宋体" w:cs="宋体"/>
                <w:lang w:val="en-US" w:eastAsia="zh-CN"/>
              </w:rPr>
            </w:pPr>
            <w:r>
              <w:rPr>
                <w:rFonts w:hint="eastAsia" w:ascii="宋体" w:hAnsi="宋体" w:eastAsia="宋体" w:cs="宋体"/>
                <w:lang w:val="en-US" w:eastAsia="zh-CN"/>
              </w:rPr>
              <w:t>4</w:t>
            </w:r>
          </w:p>
        </w:tc>
        <w:tc>
          <w:tcPr>
            <w:tcW w:w="3526" w:type="dxa"/>
            <w:shd w:val="clear" w:color="auto" w:fill="auto"/>
            <w:vAlign w:val="center"/>
          </w:tcPr>
          <w:p w14:paraId="20E2189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断针检测</w:t>
            </w:r>
          </w:p>
        </w:tc>
        <w:tc>
          <w:tcPr>
            <w:tcW w:w="4051" w:type="dxa"/>
            <w:shd w:val="clear" w:color="auto" w:fill="auto"/>
            <w:vAlign w:val="center"/>
          </w:tcPr>
          <w:p w14:paraId="5114CB30">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shd w:val="clear" w:color="auto" w:fill="FFFFFF"/>
                <w:vertAlign w:val="baseline"/>
                <w:lang w:val="en-US" w:eastAsia="zh-CN"/>
              </w:rPr>
              <w:t xml:space="preserve">GB </w:t>
            </w:r>
            <w:r>
              <w:rPr>
                <w:rFonts w:hint="default" w:ascii="宋体" w:hAnsi="宋体" w:eastAsia="宋体" w:cs="宋体"/>
                <w:color w:val="auto"/>
                <w:sz w:val="21"/>
                <w:szCs w:val="21"/>
                <w:shd w:val="clear" w:color="auto" w:fill="FFFFFF"/>
                <w:vertAlign w:val="baseline"/>
                <w:lang w:val="en-US" w:eastAsia="zh-CN"/>
              </w:rPr>
              <w:t>30585-2024</w:t>
            </w:r>
          </w:p>
        </w:tc>
      </w:tr>
    </w:tbl>
    <w:p w14:paraId="23DA4E3C">
      <w:pPr>
        <w:spacing w:line="360" w:lineRule="auto"/>
        <w:ind w:left="420" w:hanging="420" w:hangingChars="200"/>
        <w:contextualSpacing/>
        <w:jc w:val="center"/>
        <w:rPr>
          <w:rFonts w:hint="eastAsia" w:ascii="宋体" w:hAnsi="宋体" w:eastAsia="宋体" w:cs="宋体"/>
          <w:szCs w:val="21"/>
          <w:lang w:eastAsia="zh-CN"/>
        </w:rPr>
      </w:pPr>
      <w:r>
        <w:rPr>
          <w:rFonts w:hint="eastAsia" w:ascii="宋体" w:hAnsi="宋体" w:eastAsia="宋体" w:cs="宋体"/>
          <w:szCs w:val="21"/>
        </w:rPr>
        <w:t>表</w:t>
      </w:r>
      <w:r>
        <w:rPr>
          <w:rFonts w:hint="eastAsia" w:ascii="宋体" w:hAnsi="宋体" w:eastAsia="宋体" w:cs="宋体"/>
          <w:szCs w:val="21"/>
          <w:lang w:val="en-US" w:eastAsia="zh-CN"/>
        </w:rPr>
        <w:t>5其他类童鞋（除胶鞋）</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3627F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4CFE7DC6">
            <w:pPr>
              <w:bidi w:val="0"/>
              <w:jc w:val="center"/>
              <w:rPr>
                <w:rFonts w:hint="eastAsia" w:ascii="宋体" w:hAnsi="宋体" w:eastAsia="宋体" w:cs="宋体"/>
                <w:b/>
                <w:bCs/>
                <w:sz w:val="24"/>
                <w:szCs w:val="32"/>
              </w:rPr>
            </w:pPr>
            <w:r>
              <w:rPr>
                <w:rFonts w:hint="eastAsia" w:ascii="宋体" w:hAnsi="宋体" w:eastAsia="宋体" w:cs="宋体"/>
                <w:b/>
                <w:bCs/>
                <w:sz w:val="24"/>
                <w:szCs w:val="32"/>
              </w:rPr>
              <w:t>序号</w:t>
            </w:r>
          </w:p>
        </w:tc>
        <w:tc>
          <w:tcPr>
            <w:tcW w:w="3526" w:type="dxa"/>
            <w:vAlign w:val="center"/>
          </w:tcPr>
          <w:p w14:paraId="45A9FD5C">
            <w:pPr>
              <w:bidi w:val="0"/>
              <w:jc w:val="center"/>
              <w:rPr>
                <w:rFonts w:hint="eastAsia" w:ascii="宋体" w:hAnsi="宋体" w:eastAsia="宋体" w:cs="宋体"/>
                <w:b/>
                <w:bCs/>
                <w:sz w:val="24"/>
                <w:szCs w:val="32"/>
              </w:rPr>
            </w:pPr>
            <w:r>
              <w:rPr>
                <w:rFonts w:hint="eastAsia" w:ascii="宋体" w:hAnsi="宋体" w:eastAsia="宋体" w:cs="宋体"/>
                <w:b/>
                <w:bCs/>
                <w:sz w:val="24"/>
                <w:szCs w:val="32"/>
              </w:rPr>
              <w:t>检验项目</w:t>
            </w:r>
          </w:p>
        </w:tc>
        <w:tc>
          <w:tcPr>
            <w:tcW w:w="4051" w:type="dxa"/>
            <w:vAlign w:val="center"/>
          </w:tcPr>
          <w:p w14:paraId="608A804D">
            <w:pPr>
              <w:bidi w:val="0"/>
              <w:jc w:val="center"/>
              <w:rPr>
                <w:rFonts w:hint="eastAsia" w:ascii="宋体" w:hAnsi="宋体" w:eastAsia="宋体" w:cs="宋体"/>
                <w:b/>
                <w:bCs/>
                <w:sz w:val="24"/>
                <w:szCs w:val="32"/>
                <w:lang w:eastAsia="zh-CN"/>
              </w:rPr>
            </w:pPr>
            <w:r>
              <w:rPr>
                <w:rFonts w:hint="eastAsia" w:ascii="宋体" w:hAnsi="宋体" w:eastAsia="宋体" w:cs="宋体"/>
                <w:b/>
                <w:bCs/>
                <w:sz w:val="24"/>
                <w:szCs w:val="32"/>
              </w:rPr>
              <w:t>检验方法</w:t>
            </w:r>
          </w:p>
        </w:tc>
      </w:tr>
      <w:tr w14:paraId="33DB7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2F63F6A4">
            <w:pPr>
              <w:bidi w:val="0"/>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3526" w:type="dxa"/>
            <w:shd w:val="clear" w:color="auto" w:fill="auto"/>
            <w:vAlign w:val="center"/>
          </w:tcPr>
          <w:p w14:paraId="643E220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重金属总量（砷、铅、镉）</w:t>
            </w:r>
          </w:p>
        </w:tc>
        <w:tc>
          <w:tcPr>
            <w:tcW w:w="4051" w:type="dxa"/>
            <w:shd w:val="clear" w:color="auto" w:fill="auto"/>
            <w:vAlign w:val="center"/>
          </w:tcPr>
          <w:p w14:paraId="1BF23BC0">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shd w:val="clear" w:color="auto" w:fill="FFFFFF"/>
                <w:vertAlign w:val="baseline"/>
                <w:lang w:val="en-US" w:eastAsia="zh-CN"/>
              </w:rPr>
              <w:t>QB/T 4340—2012</w:t>
            </w:r>
          </w:p>
        </w:tc>
      </w:tr>
      <w:tr w14:paraId="709B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02C10171">
            <w:pPr>
              <w:bidi w:val="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3526" w:type="dxa"/>
            <w:shd w:val="clear" w:color="auto" w:fill="auto"/>
            <w:vAlign w:val="center"/>
          </w:tcPr>
          <w:p w14:paraId="1DD29E5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断针检测</w:t>
            </w:r>
          </w:p>
        </w:tc>
        <w:tc>
          <w:tcPr>
            <w:tcW w:w="4051" w:type="dxa"/>
            <w:shd w:val="clear" w:color="auto" w:fill="auto"/>
            <w:vAlign w:val="center"/>
          </w:tcPr>
          <w:p w14:paraId="77721019">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shd w:val="clear" w:color="auto" w:fill="FFFFFF"/>
                <w:vertAlign w:val="baseline"/>
                <w:lang w:val="en-US" w:eastAsia="zh-CN"/>
              </w:rPr>
              <w:t xml:space="preserve">GB </w:t>
            </w:r>
            <w:r>
              <w:rPr>
                <w:rFonts w:hint="default" w:ascii="宋体" w:hAnsi="宋体" w:eastAsia="宋体" w:cs="宋体"/>
                <w:color w:val="auto"/>
                <w:sz w:val="21"/>
                <w:szCs w:val="21"/>
                <w:shd w:val="clear" w:color="auto" w:fill="FFFFFF"/>
                <w:vertAlign w:val="baseline"/>
                <w:lang w:val="en-US" w:eastAsia="zh-CN"/>
              </w:rPr>
              <w:t>30585-2024</w:t>
            </w:r>
          </w:p>
        </w:tc>
      </w:tr>
      <w:tr w14:paraId="5D36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Align w:val="center"/>
          </w:tcPr>
          <w:p w14:paraId="315E2B5B">
            <w:pPr>
              <w:bidi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3526" w:type="dxa"/>
            <w:shd w:val="clear" w:color="auto" w:fill="auto"/>
            <w:vAlign w:val="center"/>
          </w:tcPr>
          <w:p w14:paraId="138F563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可分解有害芳香胺染料</w:t>
            </w:r>
          </w:p>
        </w:tc>
        <w:tc>
          <w:tcPr>
            <w:tcW w:w="4051" w:type="dxa"/>
            <w:shd w:val="clear" w:color="auto" w:fill="auto"/>
            <w:vAlign w:val="center"/>
          </w:tcPr>
          <w:p w14:paraId="7B61F63D">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kern w:val="2"/>
                <w:sz w:val="21"/>
                <w:szCs w:val="21"/>
                <w:shd w:val="clear" w:color="auto" w:fill="FFFFFF"/>
                <w:vertAlign w:val="baseline"/>
                <w:lang w:val="en-US" w:eastAsia="zh-CN" w:bidi="ar-SA"/>
              </w:rPr>
              <w:t>GB/T 17592—2011</w:t>
            </w:r>
          </w:p>
          <w:p w14:paraId="2798CFBE">
            <w:pPr>
              <w:bidi w:val="0"/>
              <w:jc w:val="center"/>
              <w:rPr>
                <w:rFonts w:hint="eastAsia" w:ascii="宋体" w:hAnsi="宋体" w:eastAsia="宋体" w:cs="宋体"/>
                <w:color w:val="auto"/>
                <w:kern w:val="2"/>
                <w:sz w:val="21"/>
                <w:szCs w:val="21"/>
                <w:shd w:val="clear" w:color="auto" w:fill="FFFFFF"/>
                <w:vertAlign w:val="baseline"/>
                <w:lang w:val="en-US" w:eastAsia="zh-CN" w:bidi="ar-SA"/>
              </w:rPr>
            </w:pPr>
            <w:r>
              <w:rPr>
                <w:rFonts w:hint="eastAsia" w:ascii="宋体" w:hAnsi="宋体" w:eastAsia="宋体" w:cs="宋体"/>
                <w:color w:val="auto"/>
                <w:kern w:val="2"/>
                <w:sz w:val="21"/>
                <w:szCs w:val="21"/>
                <w:shd w:val="clear" w:color="auto" w:fill="FFFFFF"/>
                <w:vertAlign w:val="baseline"/>
                <w:lang w:val="en-US" w:eastAsia="zh-CN" w:bidi="ar-SA"/>
              </w:rPr>
              <w:t>GB/T 19942—2019</w:t>
            </w:r>
          </w:p>
        </w:tc>
      </w:tr>
    </w:tbl>
    <w:p w14:paraId="7FB2EB57">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587EDF5E">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0616ABA8">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p>
    <w:p w14:paraId="6F2E2BEF">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5A119C6D">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438882AF">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30585-2024 儿童鞋安全技术规范</w:t>
      </w:r>
    </w:p>
    <w:p w14:paraId="6CD56945">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2880-2016 儿童皮鞋</w:t>
      </w:r>
    </w:p>
    <w:p w14:paraId="152D1C7A">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25036-2021 布面童胶鞋</w:t>
      </w:r>
    </w:p>
    <w:p w14:paraId="532B07B1">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2955-2017 休闲鞋</w:t>
      </w:r>
    </w:p>
    <w:p w14:paraId="39D87F49">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4329-2012布鞋</w:t>
      </w:r>
    </w:p>
    <w:p w14:paraId="5B35420B">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4546-2021儿童皮凉鞋</w:t>
      </w:r>
    </w:p>
    <w:p w14:paraId="7D488F7C">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22756-2017 皮凉鞋</w:t>
      </w:r>
    </w:p>
    <w:p w14:paraId="69A70FAD">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4331-2021儿童旅游鞋</w:t>
      </w:r>
    </w:p>
    <w:p w14:paraId="53D4B1F1">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2AD64276">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331BBB96">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p>
    <w:p w14:paraId="6736A8C8">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4582952F">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16D39E87">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6B970A0D">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5B6C42C9">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5CF5E46B">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3E88B298">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p>
    <w:p w14:paraId="3B941B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3F3ACB"/>
    <w:rsid w:val="38542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1092</Words>
  <Characters>1560</Characters>
  <Lines>0</Lines>
  <Paragraphs>0</Paragraphs>
  <TotalTime>0</TotalTime>
  <ScaleCrop>false</ScaleCrop>
  <LinksUpToDate>false</LinksUpToDate>
  <CharactersWithSpaces>1614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2026-03-16T03:16:00Z</dcterms:created>
  <dc:creator>Administrator</dc:creator>
  <cp:lastModifiedBy>国家煤化工质检中心</cp:lastModifiedBy>
  <dcterms:modified xsi:type="dcterms:W3CDTF">2026-03-19T07:37:17Z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425EC015E84C4E32AA81DCBAC9EDB864_12</vt:lpwstr>
  </property>
</Properties>
</file>