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AD2EC">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老年鞋</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41E36820">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14AB8F50">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38AA8ED">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0A2D7ECF">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1C418FE3">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每批次鞋类产品抽取样品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双，其中2双作为检验样品，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双作为备用样品</w:t>
      </w:r>
      <w:r>
        <w:rPr>
          <w:rFonts w:hint="eastAsia" w:ascii="宋体" w:hAnsi="宋体" w:eastAsia="宋体" w:cs="宋体"/>
          <w:i w:val="0"/>
          <w:color w:val="000000"/>
          <w:kern w:val="0"/>
          <w:sz w:val="21"/>
          <w:szCs w:val="21"/>
          <w:u w:val="none"/>
          <w:lang w:val="en-US" w:eastAsia="zh-CN" w:bidi="ar"/>
        </w:rPr>
        <w:t>。</w:t>
      </w:r>
    </w:p>
    <w:p w14:paraId="439F2845">
      <w:pPr>
        <w:spacing w:line="440" w:lineRule="exact"/>
        <w:rPr>
          <w:rFonts w:hint="eastAsia" w:ascii="宋体" w:hAnsi="宋体" w:eastAsia="宋体" w:cs="宋体"/>
          <w:b/>
          <w:color w:val="000000" w:themeColor="text1"/>
          <w:sz w:val="21"/>
          <w:szCs w:val="21"/>
          <w:highlight w:val="none"/>
          <w14:textFill>
            <w14:solidFill>
              <w14:schemeClr w14:val="tx1"/>
            </w14:solidFill>
          </w14:textFill>
        </w:rPr>
      </w:pPr>
    </w:p>
    <w:p w14:paraId="1FF165B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221108C6">
      <w:pPr>
        <w:spacing w:line="360" w:lineRule="auto"/>
        <w:ind w:left="420" w:hanging="420" w:hangingChars="200"/>
        <w:contextualSpacing/>
        <w:jc w:val="center"/>
        <w:rPr>
          <w:rFonts w:hint="eastAsia" w:ascii="宋体" w:hAnsi="宋体" w:eastAsia="宋体" w:cs="宋体"/>
          <w:szCs w:val="21"/>
          <w:lang w:eastAsia="zh-CN"/>
        </w:rPr>
      </w:pPr>
      <w:r>
        <w:rPr>
          <w:rFonts w:hint="eastAsia" w:ascii="宋体" w:hAnsi="宋体" w:eastAsia="宋体" w:cs="宋体"/>
          <w:szCs w:val="21"/>
        </w:rPr>
        <w:t>表</w:t>
      </w:r>
      <w:r>
        <w:rPr>
          <w:rFonts w:hint="eastAsia" w:ascii="宋体" w:hAnsi="宋体" w:eastAsia="宋体" w:cs="宋体"/>
          <w:szCs w:val="21"/>
          <w:lang w:val="en-US" w:eastAsia="zh-CN"/>
        </w:rPr>
        <w:t>1</w:t>
      </w:r>
      <w:r>
        <w:rPr>
          <w:rFonts w:hint="eastAsia" w:ascii="宋体" w:hAnsi="宋体" w:eastAsia="宋体" w:cs="宋体"/>
          <w:szCs w:val="21"/>
        </w:rPr>
        <w:t xml:space="preserve"> </w:t>
      </w:r>
      <w:r>
        <w:rPr>
          <w:rFonts w:hint="eastAsia" w:ascii="宋体" w:hAnsi="宋体" w:eastAsia="宋体" w:cs="宋体"/>
          <w:szCs w:val="21"/>
          <w:lang w:eastAsia="zh-CN"/>
        </w:rPr>
        <w:t>老人鞋（旅游鞋）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3249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044AC1D5">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序号</w:t>
            </w:r>
          </w:p>
        </w:tc>
        <w:tc>
          <w:tcPr>
            <w:tcW w:w="3526" w:type="dxa"/>
            <w:vMerge w:val="restart"/>
            <w:vAlign w:val="center"/>
          </w:tcPr>
          <w:p w14:paraId="2D3D8169">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检验项目</w:t>
            </w:r>
          </w:p>
        </w:tc>
        <w:tc>
          <w:tcPr>
            <w:tcW w:w="4051" w:type="dxa"/>
            <w:vMerge w:val="restart"/>
            <w:vAlign w:val="center"/>
          </w:tcPr>
          <w:p w14:paraId="5215F548">
            <w:pPr>
              <w:bidi w:val="0"/>
              <w:jc w:val="center"/>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rPr>
              <w:t>检验方法</w:t>
            </w:r>
          </w:p>
        </w:tc>
      </w:tr>
      <w:tr w14:paraId="32C6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5B8B5125">
            <w:pPr>
              <w:bidi w:val="0"/>
              <w:jc w:val="center"/>
              <w:rPr>
                <w:rFonts w:hint="eastAsia" w:ascii="宋体" w:hAnsi="宋体" w:eastAsia="宋体" w:cs="宋体"/>
                <w:b w:val="0"/>
                <w:bCs w:val="0"/>
                <w:sz w:val="24"/>
                <w:szCs w:val="32"/>
              </w:rPr>
            </w:pPr>
          </w:p>
        </w:tc>
        <w:tc>
          <w:tcPr>
            <w:tcW w:w="3526" w:type="dxa"/>
            <w:vMerge w:val="continue"/>
            <w:vAlign w:val="center"/>
          </w:tcPr>
          <w:p w14:paraId="726DCBFA">
            <w:pPr>
              <w:bidi w:val="0"/>
              <w:jc w:val="center"/>
              <w:rPr>
                <w:rFonts w:hint="eastAsia" w:ascii="宋体" w:hAnsi="宋体" w:eastAsia="宋体" w:cs="宋体"/>
                <w:b w:val="0"/>
                <w:bCs w:val="0"/>
                <w:sz w:val="24"/>
                <w:szCs w:val="32"/>
              </w:rPr>
            </w:pPr>
          </w:p>
        </w:tc>
        <w:tc>
          <w:tcPr>
            <w:tcW w:w="4051" w:type="dxa"/>
            <w:vMerge w:val="continue"/>
            <w:vAlign w:val="center"/>
          </w:tcPr>
          <w:p w14:paraId="1F697748">
            <w:pPr>
              <w:bidi w:val="0"/>
              <w:jc w:val="center"/>
              <w:rPr>
                <w:rFonts w:hint="eastAsia" w:ascii="宋体" w:hAnsi="宋体" w:eastAsia="宋体" w:cs="宋体"/>
                <w:b w:val="0"/>
                <w:bCs w:val="0"/>
                <w:sz w:val="24"/>
                <w:szCs w:val="32"/>
              </w:rPr>
            </w:pPr>
          </w:p>
        </w:tc>
      </w:tr>
      <w:tr w14:paraId="7E43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BAFAB7E">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1</w:t>
            </w:r>
          </w:p>
        </w:tc>
        <w:tc>
          <w:tcPr>
            <w:tcW w:w="3526" w:type="dxa"/>
            <w:vAlign w:val="center"/>
          </w:tcPr>
          <w:p w14:paraId="633DCAA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帮底剥离强度或底墙与帮面剥离强度</w:t>
            </w:r>
          </w:p>
        </w:tc>
        <w:tc>
          <w:tcPr>
            <w:tcW w:w="4051" w:type="dxa"/>
            <w:vAlign w:val="center"/>
          </w:tcPr>
          <w:p w14:paraId="54A195D7">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3903.3—2011</w:t>
            </w:r>
          </w:p>
        </w:tc>
      </w:tr>
      <w:tr w14:paraId="5971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804A482">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2</w:t>
            </w:r>
          </w:p>
        </w:tc>
        <w:tc>
          <w:tcPr>
            <w:tcW w:w="3526" w:type="dxa"/>
            <w:vAlign w:val="center"/>
          </w:tcPr>
          <w:p w14:paraId="4356C5B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成鞋耐折性能</w:t>
            </w:r>
          </w:p>
        </w:tc>
        <w:tc>
          <w:tcPr>
            <w:tcW w:w="4051" w:type="dxa"/>
            <w:vAlign w:val="center"/>
          </w:tcPr>
          <w:p w14:paraId="0E046F1D">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3903.1—2008</w:t>
            </w:r>
          </w:p>
        </w:tc>
      </w:tr>
      <w:tr w14:paraId="46A8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7DC0357">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3</w:t>
            </w:r>
          </w:p>
        </w:tc>
        <w:tc>
          <w:tcPr>
            <w:tcW w:w="3526" w:type="dxa"/>
            <w:vAlign w:val="center"/>
          </w:tcPr>
          <w:p w14:paraId="6B8215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zh-CN" w:eastAsia="zh-CN" w:bidi="ar"/>
              </w:rPr>
            </w:pPr>
            <w:r>
              <w:rPr>
                <w:rFonts w:hint="eastAsia" w:ascii="宋体" w:hAnsi="宋体" w:eastAsia="宋体" w:cs="宋体"/>
                <w:b w:val="0"/>
                <w:bCs w:val="0"/>
                <w:i w:val="0"/>
                <w:iCs w:val="0"/>
                <w:color w:val="000000"/>
                <w:kern w:val="0"/>
                <w:sz w:val="22"/>
                <w:szCs w:val="22"/>
                <w:u w:val="none"/>
                <w:lang w:val="zh-CN" w:eastAsia="zh-CN" w:bidi="ar"/>
              </w:rPr>
              <w:t>外底耐磨性能</w:t>
            </w:r>
          </w:p>
        </w:tc>
        <w:tc>
          <w:tcPr>
            <w:tcW w:w="4051" w:type="dxa"/>
            <w:vAlign w:val="center"/>
          </w:tcPr>
          <w:p w14:paraId="7B6B78DF">
            <w:pPr>
              <w:bidi w:val="0"/>
              <w:jc w:val="center"/>
              <w:rPr>
                <w:rFonts w:hint="eastAsia" w:ascii="宋体" w:hAnsi="宋体" w:eastAsia="宋体" w:cs="宋体"/>
                <w:b w:val="0"/>
                <w:bCs w:val="0"/>
                <w:color w:val="auto"/>
                <w:sz w:val="21"/>
                <w:szCs w:val="21"/>
                <w:shd w:val="clear" w:color="auto" w:fill="FFFFFF"/>
                <w:vertAlign w:val="baseline"/>
                <w:lang w:val="zh-CN" w:eastAsia="zh-CN"/>
              </w:rPr>
            </w:pPr>
            <w:r>
              <w:rPr>
                <w:rFonts w:hint="default" w:ascii="Times New Roman" w:hAnsi="Times New Roman" w:eastAsia="宋体" w:cs="Times New Roman"/>
                <w:b w:val="0"/>
                <w:bCs w:val="0"/>
                <w:color w:val="000000"/>
                <w:sz w:val="21"/>
                <w:szCs w:val="21"/>
              </w:rPr>
              <w:t>GB/T 3903.2—2008</w:t>
            </w:r>
          </w:p>
        </w:tc>
      </w:tr>
      <w:tr w14:paraId="6CF1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897AD57">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4</w:t>
            </w:r>
          </w:p>
        </w:tc>
        <w:tc>
          <w:tcPr>
            <w:tcW w:w="3526" w:type="dxa"/>
            <w:vAlign w:val="center"/>
          </w:tcPr>
          <w:p w14:paraId="528A5E5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外底与外中底粘合强度</w:t>
            </w:r>
          </w:p>
        </w:tc>
        <w:tc>
          <w:tcPr>
            <w:tcW w:w="4051" w:type="dxa"/>
            <w:vAlign w:val="center"/>
          </w:tcPr>
          <w:p w14:paraId="18AA457B">
            <w:pPr>
              <w:bidi w:val="0"/>
              <w:jc w:val="center"/>
              <w:rPr>
                <w:rFonts w:hint="eastAsia" w:ascii="宋体" w:hAnsi="宋体" w:eastAsia="宋体" w:cs="宋体"/>
                <w:b w:val="0"/>
                <w:bCs w:val="0"/>
                <w:color w:val="auto"/>
                <w:sz w:val="21"/>
                <w:szCs w:val="21"/>
                <w:shd w:val="clear" w:color="auto" w:fill="FFFFFF"/>
                <w:vertAlign w:val="baseline"/>
                <w:lang w:val="en-US" w:eastAsia="zh-CN"/>
              </w:rPr>
            </w:pPr>
            <w:r>
              <w:rPr>
                <w:rFonts w:hint="eastAsia" w:ascii="宋体" w:hAnsi="宋体" w:eastAsia="宋体" w:cs="宋体"/>
                <w:b w:val="0"/>
                <w:bCs w:val="0"/>
                <w:color w:val="auto"/>
                <w:sz w:val="21"/>
                <w:szCs w:val="21"/>
                <w:shd w:val="clear" w:color="auto" w:fill="FFFFFF"/>
                <w:vertAlign w:val="baseline"/>
                <w:lang w:val="en-US" w:eastAsia="zh-CN"/>
              </w:rPr>
              <w:t>QB/T 2886—2007</w:t>
            </w:r>
          </w:p>
        </w:tc>
      </w:tr>
      <w:tr w14:paraId="0F3F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17384460">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5</w:t>
            </w:r>
          </w:p>
        </w:tc>
        <w:tc>
          <w:tcPr>
            <w:tcW w:w="3526" w:type="dxa"/>
            <w:vAlign w:val="center"/>
          </w:tcPr>
          <w:p w14:paraId="3E8F27E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可分解致癌芳香胺染料</w:t>
            </w:r>
          </w:p>
        </w:tc>
        <w:tc>
          <w:tcPr>
            <w:tcW w:w="4051" w:type="dxa"/>
            <w:vAlign w:val="center"/>
          </w:tcPr>
          <w:p w14:paraId="28276870">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17592—2011</w:t>
            </w:r>
          </w:p>
          <w:p w14:paraId="29079955">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19942—2005</w:t>
            </w:r>
          </w:p>
          <w:p w14:paraId="0EA6E11F">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23344—2009</w:t>
            </w:r>
          </w:p>
        </w:tc>
      </w:tr>
      <w:tr w14:paraId="4466E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C39B69C">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6</w:t>
            </w:r>
          </w:p>
        </w:tc>
        <w:tc>
          <w:tcPr>
            <w:tcW w:w="3526" w:type="dxa"/>
            <w:vAlign w:val="center"/>
          </w:tcPr>
          <w:p w14:paraId="2C28219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游离或可部分水解的甲醛</w:t>
            </w:r>
          </w:p>
        </w:tc>
        <w:tc>
          <w:tcPr>
            <w:tcW w:w="4051" w:type="dxa"/>
            <w:vAlign w:val="center"/>
          </w:tcPr>
          <w:p w14:paraId="73CB9372">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2912.1—2009</w:t>
            </w:r>
          </w:p>
          <w:p w14:paraId="04171D52">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19941—2005</w:t>
            </w:r>
          </w:p>
        </w:tc>
      </w:tr>
    </w:tbl>
    <w:p w14:paraId="42F08EC9">
      <w:pPr>
        <w:spacing w:line="360" w:lineRule="auto"/>
        <w:ind w:left="420" w:hanging="420" w:hangingChars="200"/>
        <w:contextualSpacing/>
        <w:jc w:val="center"/>
        <w:rPr>
          <w:rFonts w:hint="eastAsia" w:ascii="宋体" w:hAnsi="宋体" w:eastAsia="宋体" w:cs="宋体"/>
          <w:b w:val="0"/>
          <w:bCs w:val="0"/>
          <w:szCs w:val="21"/>
          <w:lang w:eastAsia="zh-CN"/>
        </w:rPr>
      </w:pPr>
      <w:r>
        <w:rPr>
          <w:rFonts w:hint="eastAsia" w:ascii="宋体" w:hAnsi="宋体" w:eastAsia="宋体" w:cs="宋体"/>
          <w:b w:val="0"/>
          <w:bCs w:val="0"/>
          <w:szCs w:val="21"/>
        </w:rPr>
        <w:t>表</w:t>
      </w:r>
      <w:r>
        <w:rPr>
          <w:rFonts w:hint="eastAsia" w:ascii="宋体" w:hAnsi="宋体" w:eastAsia="宋体" w:cs="宋体"/>
          <w:b w:val="0"/>
          <w:bCs w:val="0"/>
          <w:szCs w:val="21"/>
          <w:lang w:val="en-US" w:eastAsia="zh-CN"/>
        </w:rPr>
        <w:t>2</w:t>
      </w:r>
      <w:r>
        <w:rPr>
          <w:rFonts w:hint="eastAsia" w:ascii="宋体" w:hAnsi="宋体" w:eastAsia="宋体" w:cs="宋体"/>
          <w:b w:val="0"/>
          <w:bCs w:val="0"/>
          <w:szCs w:val="21"/>
        </w:rPr>
        <w:t xml:space="preserve"> </w:t>
      </w:r>
      <w:r>
        <w:rPr>
          <w:rFonts w:hint="eastAsia" w:ascii="宋体" w:hAnsi="宋体" w:eastAsia="宋体" w:cs="宋体"/>
          <w:b w:val="0"/>
          <w:bCs w:val="0"/>
          <w:szCs w:val="21"/>
          <w:lang w:eastAsia="zh-CN"/>
        </w:rPr>
        <w:t>老人鞋（休闲鞋）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7E6B0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1C8F0DFD">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序号</w:t>
            </w:r>
          </w:p>
        </w:tc>
        <w:tc>
          <w:tcPr>
            <w:tcW w:w="3526" w:type="dxa"/>
            <w:vMerge w:val="restart"/>
            <w:vAlign w:val="center"/>
          </w:tcPr>
          <w:p w14:paraId="2A491126">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检验项目</w:t>
            </w:r>
          </w:p>
        </w:tc>
        <w:tc>
          <w:tcPr>
            <w:tcW w:w="4051" w:type="dxa"/>
            <w:vMerge w:val="restart"/>
            <w:vAlign w:val="center"/>
          </w:tcPr>
          <w:p w14:paraId="003E88CA">
            <w:pPr>
              <w:bidi w:val="0"/>
              <w:jc w:val="center"/>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rPr>
              <w:t>检验方法</w:t>
            </w:r>
          </w:p>
        </w:tc>
      </w:tr>
      <w:tr w14:paraId="3104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475CC208">
            <w:pPr>
              <w:bidi w:val="0"/>
              <w:jc w:val="center"/>
              <w:rPr>
                <w:rFonts w:hint="eastAsia" w:ascii="宋体" w:hAnsi="宋体" w:eastAsia="宋体" w:cs="宋体"/>
                <w:b w:val="0"/>
                <w:bCs w:val="0"/>
                <w:sz w:val="24"/>
                <w:szCs w:val="32"/>
              </w:rPr>
            </w:pPr>
          </w:p>
        </w:tc>
        <w:tc>
          <w:tcPr>
            <w:tcW w:w="3526" w:type="dxa"/>
            <w:vMerge w:val="continue"/>
            <w:vAlign w:val="center"/>
          </w:tcPr>
          <w:p w14:paraId="4194140A">
            <w:pPr>
              <w:bidi w:val="0"/>
              <w:jc w:val="center"/>
              <w:rPr>
                <w:rFonts w:hint="eastAsia" w:ascii="宋体" w:hAnsi="宋体" w:eastAsia="宋体" w:cs="宋体"/>
                <w:b w:val="0"/>
                <w:bCs w:val="0"/>
                <w:sz w:val="24"/>
                <w:szCs w:val="32"/>
              </w:rPr>
            </w:pPr>
          </w:p>
        </w:tc>
        <w:tc>
          <w:tcPr>
            <w:tcW w:w="4051" w:type="dxa"/>
            <w:vMerge w:val="continue"/>
            <w:vAlign w:val="center"/>
          </w:tcPr>
          <w:p w14:paraId="3063B5B8">
            <w:pPr>
              <w:bidi w:val="0"/>
              <w:jc w:val="center"/>
              <w:rPr>
                <w:rFonts w:hint="eastAsia" w:ascii="宋体" w:hAnsi="宋体" w:eastAsia="宋体" w:cs="宋体"/>
                <w:b w:val="0"/>
                <w:bCs w:val="0"/>
                <w:sz w:val="24"/>
                <w:szCs w:val="32"/>
              </w:rPr>
            </w:pPr>
          </w:p>
        </w:tc>
      </w:tr>
      <w:tr w14:paraId="7377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B84E77A">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1</w:t>
            </w:r>
          </w:p>
        </w:tc>
        <w:tc>
          <w:tcPr>
            <w:tcW w:w="3526" w:type="dxa"/>
            <w:vAlign w:val="center"/>
          </w:tcPr>
          <w:p w14:paraId="536684C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default" w:ascii="Times New Roman" w:hAnsi="Times New Roman" w:eastAsia="宋体" w:cs="Times New Roman"/>
                <w:b w:val="0"/>
                <w:bCs w:val="0"/>
                <w:color w:val="000000"/>
                <w:sz w:val="21"/>
                <w:szCs w:val="21"/>
              </w:rPr>
              <w:t>耐折性能</w:t>
            </w:r>
          </w:p>
        </w:tc>
        <w:tc>
          <w:tcPr>
            <w:tcW w:w="4051" w:type="dxa"/>
            <w:vAlign w:val="center"/>
          </w:tcPr>
          <w:p w14:paraId="66A45775">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3903.1—2017</w:t>
            </w:r>
          </w:p>
        </w:tc>
      </w:tr>
      <w:tr w14:paraId="79F6E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D4248BA">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2</w:t>
            </w:r>
          </w:p>
        </w:tc>
        <w:tc>
          <w:tcPr>
            <w:tcW w:w="3526" w:type="dxa"/>
            <w:vAlign w:val="center"/>
          </w:tcPr>
          <w:p w14:paraId="2B122B5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default" w:ascii="Times New Roman" w:hAnsi="Times New Roman" w:eastAsia="宋体" w:cs="Times New Roman"/>
                <w:b w:val="0"/>
                <w:bCs w:val="0"/>
                <w:color w:val="000000"/>
                <w:sz w:val="21"/>
                <w:szCs w:val="21"/>
              </w:rPr>
              <w:t>外底耐磨性能</w:t>
            </w:r>
          </w:p>
        </w:tc>
        <w:tc>
          <w:tcPr>
            <w:tcW w:w="4051" w:type="dxa"/>
            <w:vAlign w:val="center"/>
          </w:tcPr>
          <w:p w14:paraId="419551F2">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3903.2—2017</w:t>
            </w:r>
          </w:p>
        </w:tc>
      </w:tr>
      <w:tr w14:paraId="6A2CB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14EB9F0">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3</w:t>
            </w:r>
          </w:p>
        </w:tc>
        <w:tc>
          <w:tcPr>
            <w:tcW w:w="3526" w:type="dxa"/>
            <w:vAlign w:val="center"/>
          </w:tcPr>
          <w:p w14:paraId="3482115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zh-CN" w:eastAsia="zh-CN" w:bidi="ar"/>
              </w:rPr>
            </w:pPr>
            <w:r>
              <w:rPr>
                <w:rFonts w:hint="default" w:ascii="Times New Roman" w:hAnsi="Times New Roman" w:eastAsia="宋体" w:cs="Times New Roman"/>
                <w:b w:val="0"/>
                <w:bCs w:val="0"/>
                <w:color w:val="000000"/>
                <w:sz w:val="21"/>
                <w:szCs w:val="21"/>
              </w:rPr>
              <w:t>剥离强度</w:t>
            </w:r>
          </w:p>
        </w:tc>
        <w:tc>
          <w:tcPr>
            <w:tcW w:w="4051" w:type="dxa"/>
            <w:vAlign w:val="center"/>
          </w:tcPr>
          <w:p w14:paraId="188CF3C3">
            <w:pPr>
              <w:bidi w:val="0"/>
              <w:jc w:val="center"/>
              <w:rPr>
                <w:rFonts w:hint="eastAsia" w:ascii="宋体" w:hAnsi="宋体" w:eastAsia="宋体" w:cs="宋体"/>
                <w:b w:val="0"/>
                <w:bCs w:val="0"/>
                <w:color w:val="auto"/>
                <w:sz w:val="21"/>
                <w:szCs w:val="21"/>
                <w:shd w:val="clear" w:color="auto" w:fill="FFFFFF"/>
                <w:vertAlign w:val="baseline"/>
                <w:lang w:val="zh-CN" w:eastAsia="zh-CN"/>
              </w:rPr>
            </w:pPr>
            <w:r>
              <w:rPr>
                <w:rFonts w:hint="default" w:ascii="Times New Roman" w:hAnsi="Times New Roman" w:eastAsia="宋体" w:cs="Times New Roman"/>
                <w:b w:val="0"/>
                <w:bCs w:val="0"/>
                <w:color w:val="000000"/>
                <w:sz w:val="21"/>
                <w:szCs w:val="21"/>
              </w:rPr>
              <w:t>GB/T 3903.3—2011</w:t>
            </w:r>
          </w:p>
        </w:tc>
      </w:tr>
      <w:tr w14:paraId="00A4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941A1AC">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4</w:t>
            </w:r>
          </w:p>
        </w:tc>
        <w:tc>
          <w:tcPr>
            <w:tcW w:w="3526" w:type="dxa"/>
            <w:vAlign w:val="center"/>
          </w:tcPr>
          <w:p w14:paraId="1E2660B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鞋帮拉出强度</w:t>
            </w:r>
          </w:p>
        </w:tc>
        <w:tc>
          <w:tcPr>
            <w:tcW w:w="4051" w:type="dxa"/>
            <w:vAlign w:val="center"/>
          </w:tcPr>
          <w:p w14:paraId="474172D3">
            <w:pPr>
              <w:bidi w:val="0"/>
              <w:jc w:val="center"/>
              <w:rPr>
                <w:rFonts w:hint="eastAsia" w:ascii="宋体" w:hAnsi="宋体" w:eastAsia="宋体" w:cs="宋体"/>
                <w:b w:val="0"/>
                <w:bCs w:val="0"/>
                <w:color w:val="auto"/>
                <w:sz w:val="21"/>
                <w:szCs w:val="21"/>
                <w:shd w:val="clear" w:color="auto" w:fill="FFFFFF"/>
                <w:vertAlign w:val="baseline"/>
                <w:lang w:val="en-US" w:eastAsia="zh-CN"/>
              </w:rPr>
            </w:pPr>
            <w:r>
              <w:rPr>
                <w:rFonts w:hint="default" w:ascii="Times New Roman" w:hAnsi="Times New Roman" w:eastAsia="宋体" w:cs="Times New Roman"/>
                <w:b w:val="0"/>
                <w:bCs w:val="0"/>
                <w:color w:val="000000"/>
                <w:sz w:val="21"/>
                <w:szCs w:val="21"/>
              </w:rPr>
              <w:t>QB/T 2955—2017</w:t>
            </w:r>
          </w:p>
        </w:tc>
      </w:tr>
      <w:tr w14:paraId="1525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46269CB7">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5</w:t>
            </w:r>
          </w:p>
        </w:tc>
        <w:tc>
          <w:tcPr>
            <w:tcW w:w="3526" w:type="dxa"/>
            <w:vAlign w:val="center"/>
          </w:tcPr>
          <w:p w14:paraId="79856F0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外底与外中底粘合强度</w:t>
            </w:r>
          </w:p>
        </w:tc>
        <w:tc>
          <w:tcPr>
            <w:tcW w:w="4051" w:type="dxa"/>
            <w:vAlign w:val="center"/>
          </w:tcPr>
          <w:p w14:paraId="71223DEC">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21396—2008</w:t>
            </w:r>
          </w:p>
        </w:tc>
      </w:tr>
      <w:tr w14:paraId="56A8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EF8C9AD">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6</w:t>
            </w:r>
          </w:p>
        </w:tc>
        <w:tc>
          <w:tcPr>
            <w:tcW w:w="3526" w:type="dxa"/>
            <w:shd w:val="clear" w:color="auto" w:fill="auto"/>
            <w:vAlign w:val="center"/>
          </w:tcPr>
          <w:p w14:paraId="06E9432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可分解致癌芳香胺染料</w:t>
            </w:r>
          </w:p>
        </w:tc>
        <w:tc>
          <w:tcPr>
            <w:tcW w:w="4051" w:type="dxa"/>
            <w:shd w:val="clear" w:color="auto" w:fill="auto"/>
            <w:vAlign w:val="center"/>
          </w:tcPr>
          <w:p w14:paraId="36741497">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17592—2011</w:t>
            </w:r>
          </w:p>
          <w:p w14:paraId="14D64D64">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19942—2005</w:t>
            </w:r>
          </w:p>
          <w:p w14:paraId="1286825F">
            <w:pPr>
              <w:bidi w:val="0"/>
              <w:jc w:val="center"/>
              <w:rPr>
                <w:rFonts w:hint="eastAsia" w:ascii="宋体" w:hAnsi="宋体" w:eastAsia="宋体" w:cs="宋体"/>
                <w:b w:val="0"/>
                <w:bCs w:val="0"/>
                <w:kern w:val="2"/>
                <w:sz w:val="21"/>
                <w:szCs w:val="22"/>
                <w:lang w:val="en-US" w:eastAsia="zh-CN" w:bidi="ar-SA"/>
              </w:rPr>
            </w:pPr>
            <w:r>
              <w:rPr>
                <w:rFonts w:hint="eastAsia" w:ascii="宋体" w:hAnsi="宋体" w:eastAsia="宋体" w:cs="宋体"/>
                <w:b w:val="0"/>
                <w:bCs w:val="0"/>
                <w:lang w:val="en-US" w:eastAsia="zh-CN"/>
              </w:rPr>
              <w:t>GB/T 23344—2009</w:t>
            </w:r>
          </w:p>
        </w:tc>
      </w:tr>
      <w:tr w14:paraId="2C4A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64173BA">
            <w:pPr>
              <w:bidi w:val="0"/>
              <w:jc w:val="center"/>
              <w:rPr>
                <w:rFonts w:hint="default" w:ascii="宋体" w:hAnsi="宋体" w:eastAsia="宋体" w:cs="宋体"/>
                <w:b w:val="0"/>
                <w:bCs w:val="0"/>
                <w:lang w:val="en-US" w:eastAsia="zh-CN"/>
              </w:rPr>
            </w:pPr>
            <w:r>
              <w:rPr>
                <w:rFonts w:hint="eastAsia" w:ascii="宋体" w:hAnsi="宋体" w:eastAsia="宋体" w:cs="宋体"/>
                <w:b w:val="0"/>
                <w:bCs w:val="0"/>
                <w:lang w:val="en-US" w:eastAsia="zh-CN"/>
              </w:rPr>
              <w:t>7</w:t>
            </w:r>
          </w:p>
        </w:tc>
        <w:tc>
          <w:tcPr>
            <w:tcW w:w="3526" w:type="dxa"/>
            <w:shd w:val="clear" w:color="auto" w:fill="auto"/>
            <w:vAlign w:val="center"/>
          </w:tcPr>
          <w:p w14:paraId="3DCAFB2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游离或可部分水解的甲醛</w:t>
            </w:r>
          </w:p>
        </w:tc>
        <w:tc>
          <w:tcPr>
            <w:tcW w:w="4051" w:type="dxa"/>
            <w:shd w:val="clear" w:color="auto" w:fill="auto"/>
            <w:vAlign w:val="center"/>
          </w:tcPr>
          <w:p w14:paraId="0D20D5E6">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2912.1—2009</w:t>
            </w:r>
          </w:p>
          <w:p w14:paraId="117FA605">
            <w:pPr>
              <w:bidi w:val="0"/>
              <w:jc w:val="center"/>
              <w:rPr>
                <w:rFonts w:hint="eastAsia" w:ascii="宋体" w:hAnsi="宋体" w:eastAsia="宋体" w:cs="宋体"/>
                <w:b w:val="0"/>
                <w:bCs w:val="0"/>
                <w:kern w:val="2"/>
                <w:sz w:val="21"/>
                <w:szCs w:val="22"/>
                <w:lang w:val="en-US" w:eastAsia="zh-CN" w:bidi="ar-SA"/>
              </w:rPr>
            </w:pPr>
            <w:r>
              <w:rPr>
                <w:rFonts w:hint="eastAsia" w:ascii="宋体" w:hAnsi="宋体" w:eastAsia="宋体" w:cs="宋体"/>
                <w:b w:val="0"/>
                <w:bCs w:val="0"/>
                <w:lang w:val="en-US" w:eastAsia="zh-CN"/>
              </w:rPr>
              <w:t>GB/T 19941—2005</w:t>
            </w:r>
          </w:p>
        </w:tc>
      </w:tr>
    </w:tbl>
    <w:p w14:paraId="54AD5866">
      <w:pPr>
        <w:spacing w:line="360" w:lineRule="auto"/>
        <w:ind w:left="420" w:hanging="420" w:hangingChars="200"/>
        <w:contextualSpacing/>
        <w:jc w:val="center"/>
        <w:rPr>
          <w:rFonts w:hint="eastAsia" w:ascii="宋体" w:hAnsi="宋体" w:eastAsia="宋体" w:cs="宋体"/>
          <w:b w:val="0"/>
          <w:bCs w:val="0"/>
          <w:szCs w:val="21"/>
          <w:lang w:eastAsia="zh-CN"/>
        </w:rPr>
      </w:pPr>
      <w:r>
        <w:rPr>
          <w:rFonts w:hint="eastAsia" w:ascii="宋体" w:hAnsi="宋体" w:eastAsia="宋体" w:cs="宋体"/>
          <w:b w:val="0"/>
          <w:bCs w:val="0"/>
          <w:szCs w:val="21"/>
        </w:rPr>
        <w:t>表</w:t>
      </w:r>
      <w:r>
        <w:rPr>
          <w:rFonts w:hint="eastAsia" w:ascii="宋体" w:hAnsi="宋体" w:eastAsia="宋体" w:cs="宋体"/>
          <w:b w:val="0"/>
          <w:bCs w:val="0"/>
          <w:szCs w:val="21"/>
          <w:lang w:val="en-US" w:eastAsia="zh-CN"/>
        </w:rPr>
        <w:t>3</w:t>
      </w:r>
      <w:r>
        <w:rPr>
          <w:rFonts w:hint="eastAsia" w:ascii="宋体" w:hAnsi="宋体" w:eastAsia="宋体" w:cs="宋体"/>
          <w:b w:val="0"/>
          <w:bCs w:val="0"/>
          <w:szCs w:val="21"/>
        </w:rPr>
        <w:t xml:space="preserve"> </w:t>
      </w:r>
      <w:r>
        <w:rPr>
          <w:rFonts w:hint="eastAsia" w:ascii="宋体" w:hAnsi="宋体" w:eastAsia="宋体" w:cs="宋体"/>
          <w:b w:val="0"/>
          <w:bCs w:val="0"/>
          <w:szCs w:val="21"/>
          <w:lang w:eastAsia="zh-CN"/>
        </w:rPr>
        <w:t>老人鞋（布鞋）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34AB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3AF50629">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序号</w:t>
            </w:r>
          </w:p>
        </w:tc>
        <w:tc>
          <w:tcPr>
            <w:tcW w:w="3526" w:type="dxa"/>
            <w:vMerge w:val="restart"/>
            <w:vAlign w:val="center"/>
          </w:tcPr>
          <w:p w14:paraId="70AED121">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检验项目</w:t>
            </w:r>
          </w:p>
        </w:tc>
        <w:tc>
          <w:tcPr>
            <w:tcW w:w="4051" w:type="dxa"/>
            <w:vMerge w:val="restart"/>
            <w:vAlign w:val="center"/>
          </w:tcPr>
          <w:p w14:paraId="03550261">
            <w:pPr>
              <w:bidi w:val="0"/>
              <w:jc w:val="center"/>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rPr>
              <w:t>检验方法</w:t>
            </w:r>
          </w:p>
        </w:tc>
      </w:tr>
      <w:tr w14:paraId="2B60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316087BD">
            <w:pPr>
              <w:bidi w:val="0"/>
              <w:jc w:val="center"/>
              <w:rPr>
                <w:rFonts w:hint="eastAsia" w:ascii="宋体" w:hAnsi="宋体" w:eastAsia="宋体" w:cs="宋体"/>
                <w:b w:val="0"/>
                <w:bCs w:val="0"/>
                <w:sz w:val="24"/>
                <w:szCs w:val="32"/>
              </w:rPr>
            </w:pPr>
          </w:p>
        </w:tc>
        <w:tc>
          <w:tcPr>
            <w:tcW w:w="3526" w:type="dxa"/>
            <w:vMerge w:val="continue"/>
            <w:vAlign w:val="center"/>
          </w:tcPr>
          <w:p w14:paraId="296F1BC1">
            <w:pPr>
              <w:bidi w:val="0"/>
              <w:jc w:val="center"/>
              <w:rPr>
                <w:rFonts w:hint="eastAsia" w:ascii="宋体" w:hAnsi="宋体" w:eastAsia="宋体" w:cs="宋体"/>
                <w:b w:val="0"/>
                <w:bCs w:val="0"/>
                <w:sz w:val="24"/>
                <w:szCs w:val="32"/>
              </w:rPr>
            </w:pPr>
          </w:p>
        </w:tc>
        <w:tc>
          <w:tcPr>
            <w:tcW w:w="4051" w:type="dxa"/>
            <w:vMerge w:val="continue"/>
            <w:vAlign w:val="center"/>
          </w:tcPr>
          <w:p w14:paraId="2F35B02C">
            <w:pPr>
              <w:bidi w:val="0"/>
              <w:jc w:val="center"/>
              <w:rPr>
                <w:rFonts w:hint="eastAsia" w:ascii="宋体" w:hAnsi="宋体" w:eastAsia="宋体" w:cs="宋体"/>
                <w:b w:val="0"/>
                <w:bCs w:val="0"/>
                <w:sz w:val="24"/>
                <w:szCs w:val="32"/>
              </w:rPr>
            </w:pPr>
          </w:p>
        </w:tc>
      </w:tr>
      <w:tr w14:paraId="3BBD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577BBE9">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1</w:t>
            </w:r>
          </w:p>
        </w:tc>
        <w:tc>
          <w:tcPr>
            <w:tcW w:w="3526" w:type="dxa"/>
            <w:vAlign w:val="center"/>
          </w:tcPr>
          <w:p w14:paraId="4AFCF8A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Times New Roman" w:hAnsi="Times New Roman" w:eastAsia="宋体" w:cs="Times New Roman"/>
                <w:b w:val="0"/>
                <w:bCs w:val="0"/>
                <w:color w:val="000000"/>
                <w:sz w:val="21"/>
                <w:szCs w:val="21"/>
                <w:lang w:eastAsia="zh-CN"/>
              </w:rPr>
              <w:t>成鞋</w:t>
            </w:r>
            <w:r>
              <w:rPr>
                <w:rFonts w:hint="default" w:ascii="Times New Roman" w:hAnsi="Times New Roman" w:eastAsia="宋体" w:cs="Times New Roman"/>
                <w:b w:val="0"/>
                <w:bCs w:val="0"/>
                <w:color w:val="000000"/>
                <w:sz w:val="21"/>
                <w:szCs w:val="21"/>
              </w:rPr>
              <w:t>耐折性能</w:t>
            </w:r>
          </w:p>
        </w:tc>
        <w:tc>
          <w:tcPr>
            <w:tcW w:w="4051" w:type="dxa"/>
            <w:vAlign w:val="center"/>
          </w:tcPr>
          <w:p w14:paraId="315F49DD">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3903.1—2017</w:t>
            </w:r>
          </w:p>
        </w:tc>
      </w:tr>
      <w:tr w14:paraId="19D6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E8F0C4E">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2</w:t>
            </w:r>
          </w:p>
        </w:tc>
        <w:tc>
          <w:tcPr>
            <w:tcW w:w="3526" w:type="dxa"/>
            <w:vAlign w:val="center"/>
          </w:tcPr>
          <w:p w14:paraId="6F3A48A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default" w:ascii="Times New Roman" w:hAnsi="Times New Roman" w:eastAsia="宋体" w:cs="Times New Roman"/>
                <w:b w:val="0"/>
                <w:bCs w:val="0"/>
                <w:color w:val="000000"/>
                <w:sz w:val="21"/>
                <w:szCs w:val="21"/>
              </w:rPr>
              <w:t>外底耐磨性能</w:t>
            </w:r>
          </w:p>
        </w:tc>
        <w:tc>
          <w:tcPr>
            <w:tcW w:w="4051" w:type="dxa"/>
            <w:vAlign w:val="center"/>
          </w:tcPr>
          <w:p w14:paraId="0A006D4D">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3903.2—2017</w:t>
            </w:r>
          </w:p>
        </w:tc>
      </w:tr>
      <w:tr w14:paraId="5DA8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DF84482">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3</w:t>
            </w:r>
          </w:p>
        </w:tc>
        <w:tc>
          <w:tcPr>
            <w:tcW w:w="3526" w:type="dxa"/>
            <w:vAlign w:val="center"/>
          </w:tcPr>
          <w:p w14:paraId="2D5DB1B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zh-CN" w:eastAsia="zh-CN" w:bidi="ar"/>
              </w:rPr>
            </w:pPr>
            <w:r>
              <w:rPr>
                <w:rFonts w:hint="eastAsia" w:ascii="Times New Roman" w:hAnsi="Times New Roman" w:eastAsia="宋体" w:cs="Times New Roman"/>
                <w:b w:val="0"/>
                <w:bCs w:val="0"/>
                <w:color w:val="000000"/>
                <w:sz w:val="21"/>
                <w:szCs w:val="21"/>
                <w:lang w:eastAsia="zh-CN"/>
              </w:rPr>
              <w:t>帮底</w:t>
            </w:r>
            <w:r>
              <w:rPr>
                <w:rFonts w:hint="default" w:ascii="Times New Roman" w:hAnsi="Times New Roman" w:eastAsia="宋体" w:cs="Times New Roman"/>
                <w:b w:val="0"/>
                <w:bCs w:val="0"/>
                <w:color w:val="000000"/>
                <w:sz w:val="21"/>
                <w:szCs w:val="21"/>
              </w:rPr>
              <w:t>剥离强度</w:t>
            </w:r>
          </w:p>
        </w:tc>
        <w:tc>
          <w:tcPr>
            <w:tcW w:w="4051" w:type="dxa"/>
            <w:vAlign w:val="center"/>
          </w:tcPr>
          <w:p w14:paraId="63964A3D">
            <w:pPr>
              <w:bidi w:val="0"/>
              <w:jc w:val="center"/>
              <w:rPr>
                <w:rFonts w:hint="eastAsia" w:ascii="宋体" w:hAnsi="宋体" w:eastAsia="宋体" w:cs="宋体"/>
                <w:b w:val="0"/>
                <w:bCs w:val="0"/>
                <w:color w:val="auto"/>
                <w:sz w:val="21"/>
                <w:szCs w:val="21"/>
                <w:shd w:val="clear" w:color="auto" w:fill="FFFFFF"/>
                <w:vertAlign w:val="baseline"/>
                <w:lang w:val="zh-CN" w:eastAsia="zh-CN"/>
              </w:rPr>
            </w:pPr>
            <w:r>
              <w:rPr>
                <w:rFonts w:hint="default" w:ascii="Times New Roman" w:hAnsi="Times New Roman" w:eastAsia="宋体" w:cs="Times New Roman"/>
                <w:b w:val="0"/>
                <w:bCs w:val="0"/>
                <w:color w:val="000000"/>
                <w:sz w:val="21"/>
                <w:szCs w:val="21"/>
              </w:rPr>
              <w:t>GB/T 3903.3—2011</w:t>
            </w:r>
          </w:p>
        </w:tc>
      </w:tr>
      <w:tr w14:paraId="777F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2A1DE1B">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4</w:t>
            </w:r>
          </w:p>
        </w:tc>
        <w:tc>
          <w:tcPr>
            <w:tcW w:w="3526" w:type="dxa"/>
            <w:shd w:val="clear" w:color="auto" w:fill="auto"/>
            <w:vAlign w:val="center"/>
          </w:tcPr>
          <w:p w14:paraId="2EBF7F1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可分解致癌芳香胺染料</w:t>
            </w:r>
          </w:p>
        </w:tc>
        <w:tc>
          <w:tcPr>
            <w:tcW w:w="4051" w:type="dxa"/>
            <w:shd w:val="clear" w:color="auto" w:fill="auto"/>
            <w:vAlign w:val="center"/>
          </w:tcPr>
          <w:p w14:paraId="6E7837D5">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17592—2011</w:t>
            </w:r>
          </w:p>
          <w:p w14:paraId="6AC6EAA0">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19942—2005</w:t>
            </w:r>
          </w:p>
          <w:p w14:paraId="01183D92">
            <w:pPr>
              <w:bidi w:val="0"/>
              <w:jc w:val="center"/>
              <w:rPr>
                <w:rFonts w:hint="eastAsia" w:ascii="宋体" w:hAnsi="宋体" w:eastAsia="宋体" w:cs="宋体"/>
                <w:b w:val="0"/>
                <w:bCs w:val="0"/>
                <w:color w:val="auto"/>
                <w:sz w:val="21"/>
                <w:szCs w:val="21"/>
                <w:shd w:val="clear" w:color="auto" w:fill="FFFFFF"/>
                <w:vertAlign w:val="baseline"/>
                <w:lang w:val="en-US" w:eastAsia="zh-CN"/>
              </w:rPr>
            </w:pPr>
            <w:r>
              <w:rPr>
                <w:rFonts w:hint="eastAsia" w:ascii="宋体" w:hAnsi="宋体" w:eastAsia="宋体" w:cs="宋体"/>
                <w:b w:val="0"/>
                <w:bCs w:val="0"/>
                <w:lang w:val="en-US" w:eastAsia="zh-CN"/>
              </w:rPr>
              <w:t>GB/T 23344—2009</w:t>
            </w:r>
          </w:p>
        </w:tc>
      </w:tr>
      <w:tr w14:paraId="5A84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3E3F8C54">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5</w:t>
            </w:r>
          </w:p>
        </w:tc>
        <w:tc>
          <w:tcPr>
            <w:tcW w:w="3526" w:type="dxa"/>
            <w:shd w:val="clear" w:color="auto" w:fill="auto"/>
            <w:vAlign w:val="center"/>
          </w:tcPr>
          <w:p w14:paraId="1E05ACF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游离或可部分水解的甲醛</w:t>
            </w:r>
          </w:p>
        </w:tc>
        <w:tc>
          <w:tcPr>
            <w:tcW w:w="4051" w:type="dxa"/>
            <w:shd w:val="clear" w:color="auto" w:fill="auto"/>
            <w:vAlign w:val="center"/>
          </w:tcPr>
          <w:p w14:paraId="4CC4201F">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2912.1—2009</w:t>
            </w:r>
          </w:p>
          <w:p w14:paraId="0D81260E">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19941—2005</w:t>
            </w:r>
          </w:p>
        </w:tc>
      </w:tr>
    </w:tbl>
    <w:p w14:paraId="0D4B2B6F">
      <w:pPr>
        <w:spacing w:line="440" w:lineRule="exact"/>
        <w:ind w:firstLine="420" w:firstLineChars="200"/>
        <w:jc w:val="center"/>
        <w:rPr>
          <w:rFonts w:hint="default"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表4  皮鞋</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526"/>
        <w:gridCol w:w="4051"/>
      </w:tblGrid>
      <w:tr w14:paraId="51354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0EDC9C1E">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序号</w:t>
            </w:r>
          </w:p>
        </w:tc>
        <w:tc>
          <w:tcPr>
            <w:tcW w:w="3526" w:type="dxa"/>
            <w:vMerge w:val="restart"/>
            <w:vAlign w:val="center"/>
          </w:tcPr>
          <w:p w14:paraId="2444BA57">
            <w:pPr>
              <w:bidi w:val="0"/>
              <w:jc w:val="center"/>
              <w:rPr>
                <w:rFonts w:hint="eastAsia" w:ascii="宋体" w:hAnsi="宋体" w:eastAsia="宋体" w:cs="宋体"/>
                <w:b w:val="0"/>
                <w:bCs w:val="0"/>
                <w:sz w:val="24"/>
                <w:szCs w:val="32"/>
              </w:rPr>
            </w:pPr>
            <w:r>
              <w:rPr>
                <w:rFonts w:hint="eastAsia" w:ascii="宋体" w:hAnsi="宋体" w:eastAsia="宋体" w:cs="宋体"/>
                <w:b w:val="0"/>
                <w:bCs w:val="0"/>
                <w:sz w:val="24"/>
                <w:szCs w:val="32"/>
              </w:rPr>
              <w:t>检验项目</w:t>
            </w:r>
          </w:p>
        </w:tc>
        <w:tc>
          <w:tcPr>
            <w:tcW w:w="4051" w:type="dxa"/>
            <w:vMerge w:val="restart"/>
            <w:vAlign w:val="center"/>
          </w:tcPr>
          <w:p w14:paraId="6B9A9038">
            <w:pPr>
              <w:bidi w:val="0"/>
              <w:jc w:val="center"/>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rPr>
              <w:t>检验方法</w:t>
            </w:r>
          </w:p>
        </w:tc>
      </w:tr>
      <w:tr w14:paraId="466F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409819B2">
            <w:pPr>
              <w:bidi w:val="0"/>
              <w:jc w:val="center"/>
              <w:rPr>
                <w:rFonts w:hint="eastAsia" w:ascii="宋体" w:hAnsi="宋体" w:eastAsia="宋体" w:cs="宋体"/>
                <w:b w:val="0"/>
                <w:bCs w:val="0"/>
                <w:sz w:val="24"/>
                <w:szCs w:val="32"/>
              </w:rPr>
            </w:pPr>
          </w:p>
        </w:tc>
        <w:tc>
          <w:tcPr>
            <w:tcW w:w="3526" w:type="dxa"/>
            <w:vMerge w:val="continue"/>
            <w:vAlign w:val="center"/>
          </w:tcPr>
          <w:p w14:paraId="0ED46810">
            <w:pPr>
              <w:bidi w:val="0"/>
              <w:jc w:val="center"/>
              <w:rPr>
                <w:rFonts w:hint="eastAsia" w:ascii="宋体" w:hAnsi="宋体" w:eastAsia="宋体" w:cs="宋体"/>
                <w:b w:val="0"/>
                <w:bCs w:val="0"/>
                <w:sz w:val="24"/>
                <w:szCs w:val="32"/>
              </w:rPr>
            </w:pPr>
          </w:p>
        </w:tc>
        <w:tc>
          <w:tcPr>
            <w:tcW w:w="4051" w:type="dxa"/>
            <w:vMerge w:val="continue"/>
            <w:vAlign w:val="center"/>
          </w:tcPr>
          <w:p w14:paraId="3B139BCC">
            <w:pPr>
              <w:bidi w:val="0"/>
              <w:jc w:val="center"/>
              <w:rPr>
                <w:rFonts w:hint="eastAsia" w:ascii="宋体" w:hAnsi="宋体" w:eastAsia="宋体" w:cs="宋体"/>
                <w:b w:val="0"/>
                <w:bCs w:val="0"/>
                <w:sz w:val="24"/>
                <w:szCs w:val="32"/>
              </w:rPr>
            </w:pPr>
          </w:p>
        </w:tc>
      </w:tr>
      <w:tr w14:paraId="1B10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7E2345E">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1</w:t>
            </w:r>
          </w:p>
        </w:tc>
        <w:tc>
          <w:tcPr>
            <w:tcW w:w="3526" w:type="dxa"/>
            <w:vAlign w:val="center"/>
          </w:tcPr>
          <w:p w14:paraId="189A315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Times New Roman" w:hAnsi="Times New Roman" w:eastAsia="宋体" w:cs="Times New Roman"/>
                <w:b w:val="0"/>
                <w:bCs w:val="0"/>
                <w:color w:val="000000"/>
                <w:sz w:val="21"/>
                <w:szCs w:val="21"/>
                <w:lang w:eastAsia="zh-CN"/>
              </w:rPr>
              <w:t>成鞋</w:t>
            </w:r>
            <w:r>
              <w:rPr>
                <w:rFonts w:hint="default" w:ascii="Times New Roman" w:hAnsi="Times New Roman" w:eastAsia="宋体" w:cs="Times New Roman"/>
                <w:b w:val="0"/>
                <w:bCs w:val="0"/>
                <w:color w:val="000000"/>
                <w:sz w:val="21"/>
                <w:szCs w:val="21"/>
              </w:rPr>
              <w:t>耐折性能</w:t>
            </w:r>
          </w:p>
        </w:tc>
        <w:tc>
          <w:tcPr>
            <w:tcW w:w="4051" w:type="dxa"/>
            <w:vAlign w:val="center"/>
          </w:tcPr>
          <w:p w14:paraId="168E7309">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3903.1—2017</w:t>
            </w:r>
          </w:p>
        </w:tc>
      </w:tr>
      <w:tr w14:paraId="2D7C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82D6EA0">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2</w:t>
            </w:r>
          </w:p>
        </w:tc>
        <w:tc>
          <w:tcPr>
            <w:tcW w:w="3526" w:type="dxa"/>
            <w:vAlign w:val="center"/>
          </w:tcPr>
          <w:p w14:paraId="7FBA52B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default" w:ascii="Times New Roman" w:hAnsi="Times New Roman" w:eastAsia="宋体" w:cs="Times New Roman"/>
                <w:b w:val="0"/>
                <w:bCs w:val="0"/>
                <w:color w:val="000000"/>
                <w:sz w:val="21"/>
                <w:szCs w:val="21"/>
              </w:rPr>
              <w:t>外底耐磨性能</w:t>
            </w:r>
          </w:p>
        </w:tc>
        <w:tc>
          <w:tcPr>
            <w:tcW w:w="4051" w:type="dxa"/>
            <w:vAlign w:val="center"/>
          </w:tcPr>
          <w:p w14:paraId="631D6CC4">
            <w:pPr>
              <w:bidi w:val="0"/>
              <w:jc w:val="center"/>
              <w:rPr>
                <w:rFonts w:hint="eastAsia" w:ascii="宋体" w:hAnsi="宋体" w:eastAsia="宋体" w:cs="宋体"/>
                <w:b w:val="0"/>
                <w:bCs w:val="0"/>
                <w:lang w:val="en-US" w:eastAsia="zh-CN"/>
              </w:rPr>
            </w:pPr>
            <w:r>
              <w:rPr>
                <w:rFonts w:hint="default" w:ascii="Times New Roman" w:hAnsi="Times New Roman" w:eastAsia="宋体" w:cs="Times New Roman"/>
                <w:b w:val="0"/>
                <w:bCs w:val="0"/>
                <w:color w:val="000000"/>
                <w:sz w:val="21"/>
                <w:szCs w:val="21"/>
              </w:rPr>
              <w:t>GB/T 3903.2—2017</w:t>
            </w:r>
          </w:p>
        </w:tc>
      </w:tr>
      <w:tr w14:paraId="3414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B8D0F3C">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3</w:t>
            </w:r>
          </w:p>
        </w:tc>
        <w:tc>
          <w:tcPr>
            <w:tcW w:w="3526" w:type="dxa"/>
            <w:vAlign w:val="center"/>
          </w:tcPr>
          <w:p w14:paraId="16F8DD2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zh-CN" w:eastAsia="zh-CN" w:bidi="ar"/>
              </w:rPr>
            </w:pPr>
            <w:r>
              <w:rPr>
                <w:rFonts w:hint="eastAsia" w:ascii="Times New Roman" w:hAnsi="Times New Roman" w:eastAsia="宋体" w:cs="Times New Roman"/>
                <w:b w:val="0"/>
                <w:bCs w:val="0"/>
                <w:color w:val="000000"/>
                <w:sz w:val="21"/>
                <w:szCs w:val="21"/>
                <w:lang w:eastAsia="zh-CN"/>
              </w:rPr>
              <w:t>帮底</w:t>
            </w:r>
            <w:r>
              <w:rPr>
                <w:rFonts w:hint="default" w:ascii="Times New Roman" w:hAnsi="Times New Roman" w:eastAsia="宋体" w:cs="Times New Roman"/>
                <w:b w:val="0"/>
                <w:bCs w:val="0"/>
                <w:color w:val="000000"/>
                <w:sz w:val="21"/>
                <w:szCs w:val="21"/>
              </w:rPr>
              <w:t>剥离强度</w:t>
            </w:r>
          </w:p>
        </w:tc>
        <w:tc>
          <w:tcPr>
            <w:tcW w:w="4051" w:type="dxa"/>
            <w:vAlign w:val="center"/>
          </w:tcPr>
          <w:p w14:paraId="02EB8D4C">
            <w:pPr>
              <w:bidi w:val="0"/>
              <w:jc w:val="center"/>
              <w:rPr>
                <w:rFonts w:hint="eastAsia" w:ascii="宋体" w:hAnsi="宋体" w:eastAsia="宋体" w:cs="宋体"/>
                <w:b w:val="0"/>
                <w:bCs w:val="0"/>
                <w:color w:val="auto"/>
                <w:sz w:val="21"/>
                <w:szCs w:val="21"/>
                <w:shd w:val="clear" w:color="auto" w:fill="FFFFFF"/>
                <w:vertAlign w:val="baseline"/>
                <w:lang w:val="zh-CN" w:eastAsia="zh-CN"/>
              </w:rPr>
            </w:pPr>
            <w:r>
              <w:rPr>
                <w:rFonts w:hint="default" w:ascii="Times New Roman" w:hAnsi="Times New Roman" w:eastAsia="宋体" w:cs="Times New Roman"/>
                <w:b w:val="0"/>
                <w:bCs w:val="0"/>
                <w:color w:val="000000"/>
                <w:sz w:val="21"/>
                <w:szCs w:val="21"/>
              </w:rPr>
              <w:t>GB/T 3903.3—2011</w:t>
            </w:r>
          </w:p>
        </w:tc>
      </w:tr>
      <w:tr w14:paraId="1FB8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D22582F">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4</w:t>
            </w:r>
          </w:p>
        </w:tc>
        <w:tc>
          <w:tcPr>
            <w:tcW w:w="3526" w:type="dxa"/>
            <w:shd w:val="clear" w:color="auto" w:fill="auto"/>
            <w:vAlign w:val="center"/>
          </w:tcPr>
          <w:p w14:paraId="3E30B03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可分解致癌芳香胺染料</w:t>
            </w:r>
          </w:p>
        </w:tc>
        <w:tc>
          <w:tcPr>
            <w:tcW w:w="4051" w:type="dxa"/>
            <w:shd w:val="clear" w:color="auto" w:fill="auto"/>
            <w:vAlign w:val="center"/>
          </w:tcPr>
          <w:p w14:paraId="734E38CB">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17592—2011</w:t>
            </w:r>
          </w:p>
          <w:p w14:paraId="76437B11">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19942—2005</w:t>
            </w:r>
          </w:p>
          <w:p w14:paraId="09384DDE">
            <w:pPr>
              <w:bidi w:val="0"/>
              <w:jc w:val="center"/>
              <w:rPr>
                <w:rFonts w:hint="eastAsia" w:ascii="宋体" w:hAnsi="宋体" w:eastAsia="宋体" w:cs="宋体"/>
                <w:b w:val="0"/>
                <w:bCs w:val="0"/>
                <w:color w:val="auto"/>
                <w:sz w:val="21"/>
                <w:szCs w:val="21"/>
                <w:shd w:val="clear" w:color="auto" w:fill="FFFFFF"/>
                <w:vertAlign w:val="baseline"/>
                <w:lang w:val="en-US" w:eastAsia="zh-CN"/>
              </w:rPr>
            </w:pPr>
            <w:r>
              <w:rPr>
                <w:rFonts w:hint="eastAsia" w:ascii="宋体" w:hAnsi="宋体" w:eastAsia="宋体" w:cs="宋体"/>
                <w:b w:val="0"/>
                <w:bCs w:val="0"/>
                <w:lang w:val="en-US" w:eastAsia="zh-CN"/>
              </w:rPr>
              <w:t>GB/T 23344—2009</w:t>
            </w:r>
          </w:p>
        </w:tc>
      </w:tr>
      <w:tr w14:paraId="3A74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1B0943F4">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5</w:t>
            </w:r>
          </w:p>
        </w:tc>
        <w:tc>
          <w:tcPr>
            <w:tcW w:w="3526" w:type="dxa"/>
            <w:shd w:val="clear" w:color="auto" w:fill="auto"/>
            <w:vAlign w:val="center"/>
          </w:tcPr>
          <w:p w14:paraId="08F7878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游离或可部分水解的甲醛</w:t>
            </w:r>
          </w:p>
        </w:tc>
        <w:tc>
          <w:tcPr>
            <w:tcW w:w="4051" w:type="dxa"/>
            <w:shd w:val="clear" w:color="auto" w:fill="auto"/>
            <w:vAlign w:val="center"/>
          </w:tcPr>
          <w:p w14:paraId="02ABD75B">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2912.1—2009</w:t>
            </w:r>
          </w:p>
          <w:p w14:paraId="2D98C42B">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GB/T 19941—2005</w:t>
            </w:r>
          </w:p>
        </w:tc>
      </w:tr>
      <w:tr w14:paraId="4AD6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0E2EC3E5">
            <w:pPr>
              <w:bidi w:val="0"/>
              <w:jc w:val="center"/>
              <w:rPr>
                <w:rFonts w:hint="eastAsia" w:ascii="宋体" w:hAnsi="宋体" w:eastAsia="宋体" w:cs="宋体"/>
                <w:b w:val="0"/>
                <w:bCs w:val="0"/>
                <w:lang w:val="en-US" w:eastAsia="zh-CN"/>
              </w:rPr>
            </w:pPr>
          </w:p>
        </w:tc>
        <w:tc>
          <w:tcPr>
            <w:tcW w:w="3526" w:type="dxa"/>
            <w:shd w:val="clear" w:color="auto" w:fill="auto"/>
            <w:vAlign w:val="center"/>
          </w:tcPr>
          <w:p w14:paraId="32C01F1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标志</w:t>
            </w:r>
          </w:p>
        </w:tc>
        <w:tc>
          <w:tcPr>
            <w:tcW w:w="4051" w:type="dxa"/>
            <w:shd w:val="clear" w:color="auto" w:fill="auto"/>
            <w:vAlign w:val="center"/>
          </w:tcPr>
          <w:p w14:paraId="1F4F4A6E">
            <w:pPr>
              <w:bidi w:val="0"/>
              <w:jc w:val="center"/>
              <w:rPr>
                <w:rFonts w:hint="eastAsia" w:ascii="宋体" w:hAnsi="宋体" w:eastAsia="宋体" w:cs="宋体"/>
                <w:b w:val="0"/>
                <w:bCs w:val="0"/>
                <w:lang w:val="en-US" w:eastAsia="zh-CN"/>
              </w:rPr>
            </w:pPr>
            <w:r>
              <w:rPr>
                <w:rFonts w:hint="eastAsia" w:ascii="宋体" w:hAnsi="宋体" w:eastAsia="宋体" w:cs="宋体"/>
                <w:b w:val="0"/>
                <w:bCs w:val="0"/>
                <w:lang w:val="en-US" w:eastAsia="zh-CN"/>
              </w:rPr>
              <w:t>QB/T 1002-2015</w:t>
            </w:r>
          </w:p>
        </w:tc>
      </w:tr>
    </w:tbl>
    <w:p w14:paraId="7FB2EB57">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587EDF5E">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616ABA8">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p>
    <w:p w14:paraId="6F2E2BEF">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5A119C6D">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5EC5F80">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GB/T 15107-2013旅游鞋</w:t>
      </w:r>
    </w:p>
    <w:p w14:paraId="1EE9C1DA">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HG/T 2017-2011普通运动鞋</w:t>
      </w:r>
    </w:p>
    <w:p w14:paraId="179B5302">
      <w:pPr>
        <w:spacing w:line="440" w:lineRule="exact"/>
        <w:ind w:firstLine="573"/>
        <w:rPr>
          <w:rFonts w:hint="eastAsia" w:ascii="宋体" w:hAnsi="宋体" w:eastAsia="宋体" w:cs="宋体"/>
          <w:color w:val="auto"/>
          <w:sz w:val="21"/>
          <w:szCs w:val="21"/>
          <w:shd w:val="clear" w:color="auto" w:fill="FFFFFF"/>
          <w:vertAlign w:val="baseline"/>
          <w:lang w:val="en-US" w:eastAsia="zh-CN"/>
        </w:rPr>
      </w:pPr>
      <w:r>
        <w:rPr>
          <w:rFonts w:hint="eastAsia" w:ascii="宋体" w:hAnsi="宋体" w:eastAsia="宋体" w:cs="宋体"/>
          <w:color w:val="auto"/>
          <w:sz w:val="21"/>
          <w:szCs w:val="21"/>
          <w:shd w:val="clear" w:color="auto" w:fill="FFFFFF"/>
          <w:vertAlign w:val="baseline"/>
          <w:lang w:val="en-US" w:eastAsia="zh-CN"/>
        </w:rPr>
        <w:t>QB/T 1002-2015 皮鞋</w:t>
      </w:r>
    </w:p>
    <w:p w14:paraId="070A5216">
      <w:pPr>
        <w:spacing w:line="440" w:lineRule="exact"/>
        <w:ind w:firstLine="573"/>
        <w:rPr>
          <w:rFonts w:hint="default"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 xml:space="preserve">QB/T 2955-2017 </w:t>
      </w:r>
      <w:r>
        <w:rPr>
          <w:rFonts w:hint="eastAsia" w:ascii="宋体" w:hAnsi="宋体" w:eastAsia="宋体" w:cs="宋体"/>
          <w:color w:val="auto"/>
          <w:sz w:val="21"/>
          <w:szCs w:val="21"/>
          <w:shd w:val="clear" w:color="auto" w:fill="FFFFFF"/>
          <w:vertAlign w:val="baseline"/>
          <w:lang w:val="en-US" w:eastAsia="zh-CN"/>
        </w:rPr>
        <w:t>休闲鞋</w:t>
      </w:r>
    </w:p>
    <w:p w14:paraId="0D0732E4">
      <w:pPr>
        <w:spacing w:line="440" w:lineRule="exact"/>
        <w:ind w:firstLine="573"/>
        <w:rPr>
          <w:rFonts w:hint="default"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QB/T 4329-2012</w:t>
      </w:r>
      <w:r>
        <w:rPr>
          <w:rFonts w:hint="eastAsia" w:ascii="宋体" w:hAnsi="宋体" w:eastAsia="宋体" w:cs="宋体"/>
          <w:color w:val="auto"/>
          <w:sz w:val="21"/>
          <w:szCs w:val="21"/>
          <w:shd w:val="clear" w:color="auto" w:fill="FFFFFF"/>
          <w:vertAlign w:val="baseline"/>
          <w:lang w:val="en-US" w:eastAsia="zh-CN"/>
        </w:rPr>
        <w:t xml:space="preserve"> 布鞋</w:t>
      </w:r>
    </w:p>
    <w:p w14:paraId="26BB27BF">
      <w:pPr>
        <w:spacing w:line="440" w:lineRule="exact"/>
        <w:ind w:firstLine="573"/>
        <w:rPr>
          <w:rFonts w:hint="default"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QB/T 4552-2020拖鞋</w:t>
      </w:r>
    </w:p>
    <w:p w14:paraId="350E805E">
      <w:pPr>
        <w:spacing w:line="440" w:lineRule="exact"/>
        <w:ind w:firstLine="573"/>
        <w:rPr>
          <w:rFonts w:hint="default" w:ascii="宋体" w:hAnsi="宋体" w:eastAsia="宋体" w:cs="宋体"/>
          <w:color w:val="auto"/>
          <w:sz w:val="21"/>
          <w:szCs w:val="21"/>
          <w:shd w:val="clear" w:color="auto" w:fill="FFFFFF"/>
          <w:vertAlign w:val="baseline"/>
          <w:lang w:val="en-US" w:eastAsia="zh-CN"/>
        </w:rPr>
      </w:pPr>
      <w:r>
        <w:rPr>
          <w:rFonts w:hint="default" w:ascii="宋体" w:hAnsi="宋体" w:eastAsia="宋体" w:cs="宋体"/>
          <w:color w:val="auto"/>
          <w:sz w:val="21"/>
          <w:szCs w:val="21"/>
          <w:shd w:val="clear" w:color="auto" w:fill="FFFFFF"/>
          <w:vertAlign w:val="baseline"/>
          <w:lang w:val="en-US" w:eastAsia="zh-CN"/>
        </w:rPr>
        <w:t>GB/T 22756-2017 皮凉鞋</w:t>
      </w:r>
    </w:p>
    <w:p w14:paraId="53D4B1F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2AD64276">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331BBB96">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p>
    <w:p w14:paraId="6736A8C8">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4582952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16D39E87">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6B970A0D">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5B6C42C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5CF5E46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3E88B298">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3CA0A9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0E4708"/>
    <w:rsid w:val="210B6304"/>
    <w:rsid w:val="409200BC"/>
    <w:rsid w:val="4E523EEC"/>
    <w:rsid w:val="5826783E"/>
    <w:rsid w:val="61023CAB"/>
    <w:rsid w:val="69313380"/>
    <w:rsid w:val="78874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1013</Words>
  <Characters>1497</Characters>
  <Lines>0</Lines>
  <Paragraphs>0</Paragraphs>
  <TotalTime>0</TotalTime>
  <ScaleCrop>false</ScaleCrop>
  <LinksUpToDate>false</LinksUpToDate>
  <CharactersWithSpaces>1552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2026-03-16T03:18:00Z</dcterms:created>
  <dc:creator>Administrator</dc:creator>
  <cp:lastModifiedBy>国家煤化工质检中心</cp:lastModifiedBy>
  <dcterms:modified xsi:type="dcterms:W3CDTF">2026-03-19T07:37:45Z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1C5A7A8DC4C949DD9DE0AC5101ED0C71_12</vt:lpwstr>
  </property>
</Properties>
</file>