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0C1E1">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羊绒衫</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64DDC7BC">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0ABB861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1C189AA">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6B8B9F3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3F384556">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羊绒衫产品</w:t>
      </w:r>
      <w:r>
        <w:rPr>
          <w:rFonts w:hint="eastAsia" w:ascii="宋体" w:hAnsi="宋体" w:eastAsia="宋体" w:cs="宋体"/>
          <w:color w:val="000000" w:themeColor="text1"/>
          <w:sz w:val="21"/>
          <w:szCs w:val="21"/>
          <w:highlight w:val="none"/>
          <w:lang w:eastAsia="zh-CN"/>
          <w14:textFill>
            <w14:solidFill>
              <w14:schemeClr w14:val="tx1"/>
            </w14:solidFill>
          </w14:textFill>
        </w:rPr>
        <w:t>每批次抽</w:t>
      </w:r>
      <w:r>
        <w:rPr>
          <w:rFonts w:hint="eastAsia" w:ascii="宋体" w:hAnsi="宋体" w:eastAsia="宋体" w:cs="宋体"/>
          <w:color w:val="000000" w:themeColor="text1"/>
          <w:sz w:val="21"/>
          <w:szCs w:val="21"/>
          <w:highlight w:val="none"/>
          <w14:textFill>
            <w14:solidFill>
              <w14:schemeClr w14:val="tx1"/>
            </w14:solidFill>
          </w14:textFill>
        </w:rPr>
        <w:t>取样品2件/套，其中1件/套作为检验样品，1件/套作为备用样品</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可适当增加抽样数量，不得超过检验、复检的合理需要</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689A01A">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2630DF9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themeColor="text1"/>
          <w:sz w:val="21"/>
          <w:szCs w:val="21"/>
          <w:highlight w:val="none"/>
          <w14:textFill>
            <w14:solidFill>
              <w14:schemeClr w14:val="tx1"/>
            </w14:solidFill>
          </w14:textFill>
        </w:rPr>
      </w:pPr>
    </w:p>
    <w:p w14:paraId="5C443E3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1 </w:t>
      </w:r>
      <w:r>
        <w:rPr>
          <w:rFonts w:hint="eastAsia" w:ascii="宋体" w:hAnsi="宋体" w:eastAsia="宋体" w:cs="宋体"/>
          <w:i w:val="0"/>
          <w:iCs w:val="0"/>
          <w:color w:val="000000"/>
          <w:kern w:val="0"/>
          <w:sz w:val="21"/>
          <w:szCs w:val="21"/>
          <w:u w:val="none"/>
          <w:lang w:val="en-US" w:eastAsia="zh-CN" w:bidi="ar"/>
        </w:rPr>
        <w:t>羊绒衫</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021"/>
        <w:gridCol w:w="4556"/>
      </w:tblGrid>
      <w:tr w14:paraId="747D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7ED99CB1">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3021" w:type="dxa"/>
            <w:vMerge w:val="restart"/>
            <w:vAlign w:val="center"/>
          </w:tcPr>
          <w:p w14:paraId="38DEDFE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4556" w:type="dxa"/>
            <w:vMerge w:val="restart"/>
            <w:vAlign w:val="center"/>
          </w:tcPr>
          <w:p w14:paraId="07F03691">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检验</w:t>
            </w:r>
            <w:r>
              <w:rPr>
                <w:rFonts w:hint="eastAsia" w:ascii="宋体" w:hAnsi="宋体" w:eastAsia="宋体" w:cs="宋体"/>
                <w:color w:val="000000"/>
                <w:sz w:val="21"/>
                <w:szCs w:val="21"/>
              </w:rPr>
              <w:t>依据</w:t>
            </w:r>
          </w:p>
        </w:tc>
      </w:tr>
      <w:tr w14:paraId="530E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16" w:type="dxa"/>
            <w:vMerge w:val="continue"/>
            <w:vAlign w:val="center"/>
          </w:tcPr>
          <w:p w14:paraId="06D9AB3D">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1"/>
                <w:szCs w:val="21"/>
              </w:rPr>
            </w:pPr>
          </w:p>
        </w:tc>
        <w:tc>
          <w:tcPr>
            <w:tcW w:w="3021" w:type="dxa"/>
            <w:vMerge w:val="continue"/>
            <w:vAlign w:val="center"/>
          </w:tcPr>
          <w:p w14:paraId="08E7AD60">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1"/>
                <w:szCs w:val="21"/>
              </w:rPr>
            </w:pPr>
          </w:p>
        </w:tc>
        <w:tc>
          <w:tcPr>
            <w:tcW w:w="4556" w:type="dxa"/>
            <w:vMerge w:val="continue"/>
            <w:vAlign w:val="center"/>
          </w:tcPr>
          <w:p w14:paraId="28CB4C63">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b/>
                <w:bCs/>
                <w:sz w:val="21"/>
                <w:szCs w:val="21"/>
              </w:rPr>
            </w:pPr>
          </w:p>
        </w:tc>
      </w:tr>
      <w:tr w14:paraId="1E97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4599A2D">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3021" w:type="dxa"/>
            <w:vAlign w:val="center"/>
          </w:tcPr>
          <w:p w14:paraId="289817F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甲醛含量</w:t>
            </w:r>
          </w:p>
        </w:tc>
        <w:tc>
          <w:tcPr>
            <w:tcW w:w="4556" w:type="dxa"/>
            <w:vAlign w:val="center"/>
          </w:tcPr>
          <w:p w14:paraId="0BC155A1">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2912.1</w:t>
            </w:r>
            <w:r>
              <w:rPr>
                <w:rFonts w:hint="eastAsia" w:ascii="宋体" w:hAnsi="宋体" w:eastAsia="宋体" w:cs="宋体"/>
                <w:color w:val="auto"/>
                <w:sz w:val="21"/>
                <w:szCs w:val="21"/>
                <w:lang w:val="en-US" w:eastAsia="zh-CN"/>
              </w:rPr>
              <w:t>-2009</w:t>
            </w:r>
          </w:p>
        </w:tc>
      </w:tr>
      <w:tr w14:paraId="756B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6CA8229">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3021" w:type="dxa"/>
            <w:vAlign w:val="center"/>
          </w:tcPr>
          <w:p w14:paraId="1AFD4F8D">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ph值</w:t>
            </w:r>
          </w:p>
        </w:tc>
        <w:tc>
          <w:tcPr>
            <w:tcW w:w="4556" w:type="dxa"/>
            <w:vAlign w:val="center"/>
          </w:tcPr>
          <w:p w14:paraId="5D8C519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7573</w:t>
            </w:r>
            <w:r>
              <w:rPr>
                <w:rFonts w:hint="eastAsia" w:ascii="宋体" w:hAnsi="宋体" w:eastAsia="宋体" w:cs="宋体"/>
                <w:color w:val="auto"/>
                <w:sz w:val="21"/>
                <w:szCs w:val="21"/>
                <w:lang w:val="en-US" w:eastAsia="zh-CN"/>
              </w:rPr>
              <w:t>-2009</w:t>
            </w:r>
          </w:p>
        </w:tc>
      </w:tr>
      <w:tr w14:paraId="09B1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B2F970C">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3021" w:type="dxa"/>
            <w:vAlign w:val="center"/>
          </w:tcPr>
          <w:p w14:paraId="15BA2A31">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en-US" w:eastAsia="zh-CN"/>
              </w:rPr>
              <w:t>异味</w:t>
            </w:r>
          </w:p>
        </w:tc>
        <w:tc>
          <w:tcPr>
            <w:tcW w:w="4556" w:type="dxa"/>
            <w:vAlign w:val="center"/>
          </w:tcPr>
          <w:p w14:paraId="3C9F1362">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zh-CN" w:eastAsia="zh-CN"/>
              </w:rPr>
            </w:pPr>
            <w:r>
              <w:rPr>
                <w:rFonts w:hint="eastAsia" w:ascii="宋体" w:hAnsi="宋体" w:eastAsia="宋体" w:cs="宋体"/>
                <w:color w:val="auto"/>
                <w:kern w:val="0"/>
                <w:sz w:val="21"/>
                <w:szCs w:val="21"/>
              </w:rPr>
              <w:t>GB</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18401</w:t>
            </w:r>
            <w:r>
              <w:rPr>
                <w:rFonts w:hint="eastAsia" w:ascii="宋体" w:hAnsi="宋体" w:eastAsia="宋体" w:cs="宋体"/>
                <w:color w:val="auto"/>
                <w:sz w:val="21"/>
                <w:szCs w:val="21"/>
                <w:lang w:val="en-US" w:eastAsia="zh-CN"/>
              </w:rPr>
              <w:t>-2010</w:t>
            </w:r>
          </w:p>
        </w:tc>
      </w:tr>
      <w:tr w14:paraId="4E5B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0DC55FB">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3021" w:type="dxa"/>
            <w:vAlign w:val="center"/>
          </w:tcPr>
          <w:p w14:paraId="3D79D1E2">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耐干摩擦色牢度</w:t>
            </w:r>
            <w:r>
              <w:rPr>
                <w:rFonts w:hint="eastAsia" w:ascii="宋体" w:hAnsi="宋体" w:eastAsia="宋体" w:cs="宋体"/>
                <w:sz w:val="21"/>
                <w:szCs w:val="21"/>
                <w:highlight w:val="none"/>
                <w:vertAlign w:val="superscript"/>
                <w:lang w:val="en-US" w:eastAsia="zh-CN"/>
              </w:rPr>
              <w:t>b</w:t>
            </w:r>
          </w:p>
        </w:tc>
        <w:tc>
          <w:tcPr>
            <w:tcW w:w="4556" w:type="dxa"/>
            <w:vAlign w:val="center"/>
          </w:tcPr>
          <w:p w14:paraId="34D3B062">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3920</w:t>
            </w:r>
            <w:r>
              <w:rPr>
                <w:rFonts w:hint="eastAsia" w:ascii="宋体" w:hAnsi="宋体" w:eastAsia="宋体" w:cs="宋体"/>
                <w:color w:val="auto"/>
                <w:sz w:val="21"/>
                <w:szCs w:val="21"/>
                <w:lang w:val="en-US" w:eastAsia="zh-CN"/>
              </w:rPr>
              <w:t>-2008</w:t>
            </w:r>
          </w:p>
        </w:tc>
      </w:tr>
      <w:tr w14:paraId="755F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2E0B7F5">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3021" w:type="dxa"/>
            <w:vAlign w:val="center"/>
          </w:tcPr>
          <w:p w14:paraId="6AC0FF12">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耐碱汗渍色牢度</w:t>
            </w:r>
          </w:p>
        </w:tc>
        <w:tc>
          <w:tcPr>
            <w:tcW w:w="4556" w:type="dxa"/>
            <w:vAlign w:val="center"/>
          </w:tcPr>
          <w:p w14:paraId="6FB4A20C">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3922</w:t>
            </w:r>
            <w:r>
              <w:rPr>
                <w:rFonts w:hint="eastAsia" w:ascii="宋体" w:hAnsi="宋体" w:eastAsia="宋体" w:cs="宋体"/>
                <w:color w:val="auto"/>
                <w:sz w:val="21"/>
                <w:szCs w:val="21"/>
                <w:lang w:val="en-US" w:eastAsia="zh-CN"/>
              </w:rPr>
              <w:t>-2013</w:t>
            </w:r>
          </w:p>
        </w:tc>
      </w:tr>
      <w:tr w14:paraId="51A3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96D33BF">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3021" w:type="dxa"/>
            <w:vAlign w:val="center"/>
          </w:tcPr>
          <w:p w14:paraId="143D60D6">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耐酸汗渍色牢度</w:t>
            </w:r>
          </w:p>
        </w:tc>
        <w:tc>
          <w:tcPr>
            <w:tcW w:w="4556" w:type="dxa"/>
            <w:vAlign w:val="center"/>
          </w:tcPr>
          <w:p w14:paraId="3BD43A5B">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3922</w:t>
            </w:r>
            <w:r>
              <w:rPr>
                <w:rFonts w:hint="eastAsia" w:ascii="宋体" w:hAnsi="宋体" w:eastAsia="宋体" w:cs="宋体"/>
                <w:color w:val="auto"/>
                <w:sz w:val="21"/>
                <w:szCs w:val="21"/>
                <w:lang w:val="en-US" w:eastAsia="zh-CN"/>
              </w:rPr>
              <w:t>-2013</w:t>
            </w:r>
          </w:p>
        </w:tc>
      </w:tr>
      <w:tr w14:paraId="68CA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0F8965C">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3021" w:type="dxa"/>
            <w:vAlign w:val="center"/>
          </w:tcPr>
          <w:p w14:paraId="50680AD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耐水色牢度</w:t>
            </w:r>
          </w:p>
        </w:tc>
        <w:tc>
          <w:tcPr>
            <w:tcW w:w="4556" w:type="dxa"/>
            <w:vAlign w:val="center"/>
          </w:tcPr>
          <w:p w14:paraId="55BC201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zh-CN"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5713</w:t>
            </w:r>
            <w:r>
              <w:rPr>
                <w:rFonts w:hint="eastAsia" w:ascii="宋体" w:hAnsi="宋体" w:eastAsia="宋体" w:cs="宋体"/>
                <w:color w:val="auto"/>
                <w:sz w:val="21"/>
                <w:szCs w:val="21"/>
                <w:lang w:val="en-US" w:eastAsia="zh-CN"/>
              </w:rPr>
              <w:t>-2013</w:t>
            </w:r>
          </w:p>
        </w:tc>
      </w:tr>
      <w:tr w14:paraId="7275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9E9AB67">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3021" w:type="dxa"/>
            <w:vAlign w:val="center"/>
          </w:tcPr>
          <w:p w14:paraId="22AB65AF">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耐唾液色牢度</w:t>
            </w:r>
            <w:r>
              <w:rPr>
                <w:rFonts w:hint="eastAsia" w:ascii="宋体" w:hAnsi="宋体" w:eastAsia="宋体" w:cs="宋体"/>
                <w:sz w:val="21"/>
                <w:szCs w:val="21"/>
                <w:highlight w:val="none"/>
                <w:vertAlign w:val="superscript"/>
                <w:lang w:val="en-US" w:eastAsia="zh-CN"/>
              </w:rPr>
              <w:t>c</w:t>
            </w:r>
          </w:p>
        </w:tc>
        <w:tc>
          <w:tcPr>
            <w:tcW w:w="4556" w:type="dxa"/>
            <w:vAlign w:val="center"/>
          </w:tcPr>
          <w:p w14:paraId="2C3E3D1F">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zh-CN" w:eastAsia="zh-CN"/>
              </w:rPr>
            </w:pPr>
            <w:r>
              <w:rPr>
                <w:rFonts w:hint="eastAsia" w:ascii="宋体" w:hAnsi="宋体" w:eastAsia="宋体" w:cs="宋体"/>
                <w:color w:val="auto"/>
                <w:sz w:val="21"/>
                <w:szCs w:val="21"/>
              </w:rPr>
              <w:t>GB/T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18886</w:t>
            </w:r>
            <w:r>
              <w:rPr>
                <w:rFonts w:hint="eastAsia" w:ascii="宋体" w:hAnsi="宋体" w:eastAsia="宋体" w:cs="宋体"/>
                <w:color w:val="auto"/>
                <w:sz w:val="21"/>
                <w:szCs w:val="21"/>
                <w:lang w:val="en-US" w:eastAsia="zh-CN"/>
              </w:rPr>
              <w:t>-2019</w:t>
            </w:r>
          </w:p>
        </w:tc>
      </w:tr>
      <w:tr w14:paraId="6296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5E17AC8">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3021" w:type="dxa"/>
            <w:vAlign w:val="center"/>
          </w:tcPr>
          <w:p w14:paraId="7EAE9E64">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纤维成分及含量</w:t>
            </w:r>
          </w:p>
        </w:tc>
        <w:tc>
          <w:tcPr>
            <w:tcW w:w="4556" w:type="dxa"/>
            <w:vAlign w:val="center"/>
          </w:tcPr>
          <w:p w14:paraId="6DE31864">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FZ/T 01057-2007</w:t>
            </w:r>
          </w:p>
          <w:p w14:paraId="50E8ECD0">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GB/T 2910-2009</w:t>
            </w:r>
          </w:p>
          <w:p w14:paraId="7C49811C">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FZ/T 01095-2002</w:t>
            </w:r>
          </w:p>
          <w:p w14:paraId="02FE966C">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auto"/>
                <w:sz w:val="21"/>
                <w:szCs w:val="21"/>
              </w:rPr>
              <w:t>FZ/T 01101-2008</w:t>
            </w:r>
          </w:p>
        </w:tc>
      </w:tr>
    </w:tbl>
    <w:p w14:paraId="1F317A1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1502A3D4">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D5BBA77">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F77BCA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70B9E1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18401-2010国家纺织产品基本安全技术规范</w:t>
      </w:r>
    </w:p>
    <w:p w14:paraId="021555D9">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63901B13">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463780BF">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504F43E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7785BC4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4355508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760D7A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A849DB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771334C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41A153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792B3C"/>
    <w:rsid w:val="25C81505"/>
    <w:rsid w:val="2AB0164F"/>
    <w:rsid w:val="2B34402E"/>
    <w:rsid w:val="382A2A41"/>
    <w:rsid w:val="45A07A7C"/>
    <w:rsid w:val="58615BB3"/>
    <w:rsid w:val="67024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722</Words>
  <Characters>874</Characters>
  <Lines>0</Lines>
  <Paragraphs>0</Paragraphs>
  <TotalTime>0</TotalTime>
  <ScaleCrop>false</ScaleCrop>
  <LinksUpToDate>false</LinksUpToDate>
  <CharactersWithSpaces>891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2026-03-16T03:14:00Z</dcterms:created>
  <dc:creator>Administrator</dc:creator>
  <cp:lastModifiedBy>国家煤化工质检中心</cp:lastModifiedBy>
  <dcterms:modified xsi:type="dcterms:W3CDTF">2026-03-19T07:36:32Z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640E081C24074CA691B1B6CBA7E07201_12</vt:lpwstr>
  </property>
</Properties>
</file>