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5059D6">
      <w:pPr>
        <w:pStyle w:val="2"/>
        <w:rPr>
          <w:rFonts w:hint="eastAsia" w:ascii="宋体" w:hAnsi="宋体" w:eastAsia="宋体" w:cs="宋体"/>
          <w:color w:val="000000" w:themeColor="text1"/>
          <w:highlight w:val="none"/>
          <w:lang w:eastAsia="zh-CN"/>
          <w14:textFill>
            <w14:solidFill>
              <w14:schemeClr w14:val="tx1"/>
            </w14:solidFill>
          </w14:textFill>
        </w:rPr>
      </w:pPr>
      <w:r>
        <w:rPr>
          <w:rFonts w:hint="eastAsia" w:ascii="宋体" w:hAnsi="宋体" w:cs="宋体"/>
          <w:color w:val="000000" w:themeColor="text1"/>
          <w:highlight w:val="none"/>
          <w:lang w:eastAsia="zh-CN"/>
          <w14:textFill>
            <w14:solidFill>
              <w14:schemeClr w14:val="tx1"/>
            </w14:solidFill>
          </w14:textFill>
        </w:rPr>
        <w:t>淮南市</w:t>
      </w:r>
      <w:r>
        <w:rPr>
          <w:rFonts w:hint="eastAsia" w:ascii="宋体" w:hAnsi="宋体" w:cs="宋体"/>
          <w:color w:val="000000" w:themeColor="text1"/>
          <w:highlight w:val="none"/>
          <w:lang w:val="en-US" w:eastAsia="zh-CN"/>
          <w14:textFill>
            <w14:solidFill>
              <w14:schemeClr w14:val="tx1"/>
            </w14:solidFill>
          </w14:textFill>
        </w:rPr>
        <w:t>羽绒服</w:t>
      </w:r>
      <w:r>
        <w:rPr>
          <w:rFonts w:hint="eastAsia" w:ascii="宋体" w:hAnsi="宋体" w:eastAsia="宋体" w:cs="宋体"/>
          <w:color w:val="000000" w:themeColor="text1"/>
          <w:highlight w:val="none"/>
          <w14:textFill>
            <w14:solidFill>
              <w14:schemeClr w14:val="tx1"/>
            </w14:solidFill>
          </w14:textFill>
        </w:rPr>
        <w:t>产品质量监督抽查</w:t>
      </w:r>
      <w:r>
        <w:rPr>
          <w:rFonts w:hint="eastAsia" w:ascii="宋体" w:hAnsi="宋体" w:eastAsia="宋体" w:cs="宋体"/>
          <w:color w:val="000000" w:themeColor="text1"/>
          <w:highlight w:val="none"/>
          <w:lang w:eastAsia="zh-CN"/>
          <w14:textFill>
            <w14:solidFill>
              <w14:schemeClr w14:val="tx1"/>
            </w14:solidFill>
          </w14:textFill>
        </w:rPr>
        <w:t>实施细则</w:t>
      </w:r>
    </w:p>
    <w:p w14:paraId="64DDC7BC">
      <w:pPr>
        <w:pStyle w:val="2"/>
        <w:rPr>
          <w:rFonts w:hint="eastAsia" w:ascii="宋体" w:hAnsi="宋体" w:eastAsia="宋体" w:cs="宋体"/>
          <w:color w:val="000000" w:themeColor="text1"/>
          <w:highlight w:val="none"/>
          <w:lang w:eastAsia="zh-CN"/>
          <w14:textFill>
            <w14:solidFill>
              <w14:schemeClr w14:val="tx1"/>
            </w14:solidFill>
          </w14:textFill>
        </w:rPr>
      </w:pPr>
      <w:bookmarkStart w:id="0" w:name="_GoBack"/>
      <w:bookmarkEnd w:id="0"/>
      <w:r>
        <w:rPr>
          <w:rFonts w:hint="eastAsia" w:ascii="宋体" w:hAnsi="宋体" w:cs="宋体"/>
          <w:color w:val="000000" w:themeColor="text1"/>
          <w:highlight w:val="none"/>
          <w:lang w:eastAsia="zh-CN"/>
          <w14:textFill>
            <w14:solidFill>
              <w14:schemeClr w14:val="tx1"/>
            </w14:solidFill>
          </w14:textFill>
        </w:rPr>
        <w:t>（</w:t>
      </w:r>
      <w:r>
        <w:rPr>
          <w:rFonts w:hint="eastAsia" w:ascii="宋体" w:hAnsi="宋体" w:cs="宋体"/>
          <w:color w:val="000000" w:themeColor="text1"/>
          <w:highlight w:val="none"/>
          <w:lang w:val="en-US" w:eastAsia="zh-CN"/>
          <w14:textFill>
            <w14:solidFill>
              <w14:schemeClr w14:val="tx1"/>
            </w14:solidFill>
          </w14:textFill>
        </w:rPr>
        <w:t>2026年版）</w:t>
      </w:r>
    </w:p>
    <w:p w14:paraId="0ABB861C">
      <w:pPr>
        <w:spacing w:line="440" w:lineRule="exact"/>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1、抽样方法</w:t>
      </w:r>
    </w:p>
    <w:p w14:paraId="31C189AA">
      <w:pPr>
        <w:snapToGrid w:val="0"/>
        <w:spacing w:line="440" w:lineRule="exact"/>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以随机抽样的方式在被抽样生产者、销售者的待销产品中抽取。</w:t>
      </w:r>
    </w:p>
    <w:p w14:paraId="6B8B9F30">
      <w:pPr>
        <w:snapToGrid w:val="0"/>
        <w:spacing w:line="440" w:lineRule="exact"/>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随机数一般可使用随机数表等方法产生。</w:t>
      </w:r>
    </w:p>
    <w:p w14:paraId="3F384556">
      <w:pPr>
        <w:snapToGrid w:val="0"/>
        <w:spacing w:line="440" w:lineRule="exact"/>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羽绒服</w:t>
      </w:r>
      <w:r>
        <w:rPr>
          <w:rFonts w:hint="eastAsia" w:ascii="宋体" w:hAnsi="宋体" w:eastAsia="宋体" w:cs="宋体"/>
          <w:color w:val="000000" w:themeColor="text1"/>
          <w:sz w:val="21"/>
          <w:szCs w:val="21"/>
          <w:highlight w:val="none"/>
          <w14:textFill>
            <w14:solidFill>
              <w14:schemeClr w14:val="tx1"/>
            </w14:solidFill>
          </w14:textFill>
        </w:rPr>
        <w:t>产品</w:t>
      </w:r>
      <w:r>
        <w:rPr>
          <w:rFonts w:hint="eastAsia" w:ascii="宋体" w:hAnsi="宋体" w:eastAsia="宋体" w:cs="宋体"/>
          <w:color w:val="000000" w:themeColor="text1"/>
          <w:sz w:val="21"/>
          <w:szCs w:val="21"/>
          <w:highlight w:val="none"/>
          <w:lang w:eastAsia="zh-CN"/>
          <w14:textFill>
            <w14:solidFill>
              <w14:schemeClr w14:val="tx1"/>
            </w14:solidFill>
          </w14:textFill>
        </w:rPr>
        <w:t>每批次抽</w:t>
      </w:r>
      <w:r>
        <w:rPr>
          <w:rFonts w:hint="eastAsia" w:ascii="宋体" w:hAnsi="宋体" w:eastAsia="宋体" w:cs="宋体"/>
          <w:color w:val="000000" w:themeColor="text1"/>
          <w:sz w:val="21"/>
          <w:szCs w:val="21"/>
          <w:highlight w:val="none"/>
          <w14:textFill>
            <w14:solidFill>
              <w14:schemeClr w14:val="tx1"/>
            </w14:solidFill>
          </w14:textFill>
        </w:rPr>
        <w:t>取样品2件/套，其中1件/套作为检验样品，1件/套作为备用样品</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可适当增加抽样数量，不得超过检验、复检的合理需要</w:t>
      </w:r>
      <w:r>
        <w:rPr>
          <w:rFonts w:hint="eastAsia" w:ascii="宋体" w:hAnsi="宋体" w:eastAsia="宋体" w:cs="宋体"/>
          <w:color w:val="000000" w:themeColor="text1"/>
          <w:sz w:val="21"/>
          <w:szCs w:val="21"/>
          <w:highlight w:val="none"/>
          <w:lang w:eastAsia="zh-CN"/>
          <w14:textFill>
            <w14:solidFill>
              <w14:schemeClr w14:val="tx1"/>
            </w14:solidFill>
          </w14:textFill>
        </w:rPr>
        <w:t>；</w:t>
      </w:r>
    </w:p>
    <w:p w14:paraId="0689A01A">
      <w:pPr>
        <w:spacing w:line="440" w:lineRule="exact"/>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2、检验依据</w:t>
      </w:r>
    </w:p>
    <w:p w14:paraId="1873A591">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表</w:t>
      </w:r>
      <w:r>
        <w:rPr>
          <w:rFonts w:hint="eastAsia" w:ascii="宋体" w:hAnsi="宋体" w:eastAsia="宋体" w:cs="宋体"/>
          <w:color w:val="auto"/>
          <w:sz w:val="21"/>
          <w:szCs w:val="21"/>
          <w:highlight w:val="none"/>
          <w:lang w:val="en-US" w:eastAsia="zh-CN"/>
        </w:rPr>
        <w:t>1 羽绒服装</w:t>
      </w:r>
    </w:p>
    <w:tbl>
      <w:tblPr>
        <w:tblStyle w:val="3"/>
        <w:tblW w:w="84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9"/>
        <w:gridCol w:w="3461"/>
        <w:gridCol w:w="3459"/>
      </w:tblGrid>
      <w:tr w14:paraId="58D5A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blHeader/>
          <w:jc w:val="center"/>
        </w:trPr>
        <w:tc>
          <w:tcPr>
            <w:tcW w:w="1539" w:type="dxa"/>
            <w:noWrap w:val="0"/>
            <w:vAlign w:val="center"/>
          </w:tcPr>
          <w:p w14:paraId="7972B6EC">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序号</w:t>
            </w:r>
          </w:p>
        </w:tc>
        <w:tc>
          <w:tcPr>
            <w:tcW w:w="3461" w:type="dxa"/>
            <w:noWrap w:val="0"/>
            <w:vAlign w:val="center"/>
          </w:tcPr>
          <w:p w14:paraId="24A8E3BD">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检验项目</w:t>
            </w:r>
          </w:p>
        </w:tc>
        <w:tc>
          <w:tcPr>
            <w:tcW w:w="3459" w:type="dxa"/>
            <w:noWrap w:val="0"/>
            <w:vAlign w:val="center"/>
          </w:tcPr>
          <w:p w14:paraId="74764D03">
            <w:pPr>
              <w:jc w:val="center"/>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检验</w:t>
            </w:r>
            <w:r>
              <w:rPr>
                <w:rFonts w:hint="eastAsia" w:ascii="宋体" w:hAnsi="宋体" w:eastAsia="宋体" w:cs="宋体"/>
                <w:color w:val="000000"/>
                <w:sz w:val="21"/>
                <w:szCs w:val="21"/>
              </w:rPr>
              <w:t>依据</w:t>
            </w:r>
          </w:p>
        </w:tc>
      </w:tr>
      <w:tr w14:paraId="73A32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jc w:val="center"/>
        </w:trPr>
        <w:tc>
          <w:tcPr>
            <w:tcW w:w="1539" w:type="dxa"/>
            <w:noWrap w:val="0"/>
            <w:vAlign w:val="center"/>
          </w:tcPr>
          <w:p w14:paraId="098A5E90">
            <w:pPr>
              <w:bidi w:val="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w:t>
            </w:r>
          </w:p>
        </w:tc>
        <w:tc>
          <w:tcPr>
            <w:tcW w:w="3461" w:type="dxa"/>
            <w:noWrap w:val="0"/>
            <w:vAlign w:val="center"/>
          </w:tcPr>
          <w:p w14:paraId="1D160507">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可分解致癌芳香胺染料</w:t>
            </w:r>
          </w:p>
        </w:tc>
        <w:tc>
          <w:tcPr>
            <w:tcW w:w="3459" w:type="dxa"/>
            <w:noWrap w:val="0"/>
            <w:vAlign w:val="center"/>
          </w:tcPr>
          <w:p w14:paraId="331DF570">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宋体" w:hAnsi="宋体" w:eastAsia="宋体" w:cs="宋体"/>
                <w:color w:val="auto"/>
                <w:sz w:val="21"/>
                <w:szCs w:val="21"/>
                <w:lang w:val="zh-CN" w:eastAsia="zh-CN"/>
              </w:rPr>
            </w:pPr>
            <w:r>
              <w:rPr>
                <w:rFonts w:hint="eastAsia" w:ascii="宋体" w:hAnsi="宋体" w:eastAsia="宋体" w:cs="宋体"/>
                <w:color w:val="auto"/>
                <w:sz w:val="21"/>
                <w:szCs w:val="21"/>
                <w:lang w:val="en-US" w:eastAsia="zh-CN"/>
              </w:rPr>
              <w:t>GB/T 17592-2011</w:t>
            </w:r>
          </w:p>
          <w:p w14:paraId="3396F31F">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GB/T 23344-2009</w:t>
            </w:r>
          </w:p>
        </w:tc>
      </w:tr>
      <w:tr w14:paraId="27BCD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1539" w:type="dxa"/>
            <w:noWrap w:val="0"/>
            <w:vAlign w:val="center"/>
          </w:tcPr>
          <w:p w14:paraId="7A4FD566">
            <w:pPr>
              <w:bidi w:val="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w:t>
            </w:r>
          </w:p>
        </w:tc>
        <w:tc>
          <w:tcPr>
            <w:tcW w:w="3461" w:type="dxa"/>
            <w:noWrap w:val="0"/>
            <w:vAlign w:val="center"/>
          </w:tcPr>
          <w:p w14:paraId="161DFA74">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甲醛含量</w:t>
            </w:r>
          </w:p>
        </w:tc>
        <w:tc>
          <w:tcPr>
            <w:tcW w:w="3459" w:type="dxa"/>
            <w:noWrap w:val="0"/>
            <w:vAlign w:val="center"/>
          </w:tcPr>
          <w:p w14:paraId="34E04EE2">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GB/T 2912.1-2009</w:t>
            </w:r>
          </w:p>
        </w:tc>
      </w:tr>
      <w:tr w14:paraId="10374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1539" w:type="dxa"/>
            <w:noWrap w:val="0"/>
            <w:vAlign w:val="center"/>
          </w:tcPr>
          <w:p w14:paraId="63F8E728">
            <w:pPr>
              <w:bidi w:val="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3</w:t>
            </w:r>
          </w:p>
        </w:tc>
        <w:tc>
          <w:tcPr>
            <w:tcW w:w="3461" w:type="dxa"/>
            <w:noWrap w:val="0"/>
            <w:vAlign w:val="center"/>
          </w:tcPr>
          <w:p w14:paraId="5EDA2C0D">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pH值</w:t>
            </w:r>
          </w:p>
        </w:tc>
        <w:tc>
          <w:tcPr>
            <w:tcW w:w="3459" w:type="dxa"/>
            <w:noWrap w:val="0"/>
            <w:vAlign w:val="center"/>
          </w:tcPr>
          <w:p w14:paraId="0D796746">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宋体" w:hAnsi="宋体" w:eastAsia="宋体" w:cs="宋体"/>
                <w:color w:val="auto"/>
                <w:sz w:val="21"/>
                <w:szCs w:val="21"/>
                <w:lang w:val="zh-CN" w:eastAsia="zh-CN"/>
              </w:rPr>
            </w:pPr>
            <w:r>
              <w:rPr>
                <w:rFonts w:hint="eastAsia" w:ascii="宋体" w:hAnsi="宋体" w:eastAsia="宋体" w:cs="宋体"/>
                <w:color w:val="auto"/>
                <w:sz w:val="21"/>
                <w:szCs w:val="21"/>
                <w:lang w:val="en-US" w:eastAsia="zh-CN"/>
              </w:rPr>
              <w:t>GB/T 7573-2009</w:t>
            </w:r>
          </w:p>
        </w:tc>
      </w:tr>
      <w:tr w14:paraId="4DE86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1539" w:type="dxa"/>
            <w:noWrap w:val="0"/>
            <w:vAlign w:val="center"/>
          </w:tcPr>
          <w:p w14:paraId="1EB81A17">
            <w:pPr>
              <w:bidi w:val="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4</w:t>
            </w:r>
          </w:p>
        </w:tc>
        <w:tc>
          <w:tcPr>
            <w:tcW w:w="3461" w:type="dxa"/>
            <w:noWrap w:val="0"/>
            <w:vAlign w:val="center"/>
          </w:tcPr>
          <w:p w14:paraId="2B5EE526">
            <w:pPr>
              <w:keepNext w:val="0"/>
              <w:keepLines w:val="0"/>
              <w:widowControl/>
              <w:suppressLineNumbers w:val="0"/>
              <w:jc w:val="center"/>
              <w:textAlignment w:val="center"/>
              <w:rPr>
                <w:rFonts w:hint="eastAsia" w:ascii="宋体" w:hAnsi="宋体" w:eastAsia="宋体" w:cs="宋体"/>
                <w:color w:val="auto"/>
                <w:sz w:val="21"/>
                <w:szCs w:val="21"/>
                <w:highlight w:val="none"/>
                <w:lang w:val="zh-CN" w:eastAsia="zh-CN"/>
              </w:rPr>
            </w:pPr>
            <w:r>
              <w:rPr>
                <w:rFonts w:hint="eastAsia" w:ascii="宋体" w:hAnsi="宋体" w:eastAsia="宋体" w:cs="宋体"/>
                <w:i w:val="0"/>
                <w:iCs w:val="0"/>
                <w:color w:val="000000"/>
                <w:kern w:val="0"/>
                <w:sz w:val="21"/>
                <w:szCs w:val="21"/>
                <w:u w:val="none"/>
                <w:lang w:val="en-US" w:eastAsia="zh-CN" w:bidi="ar"/>
              </w:rPr>
              <w:t>异味</w:t>
            </w:r>
          </w:p>
        </w:tc>
        <w:tc>
          <w:tcPr>
            <w:tcW w:w="3459" w:type="dxa"/>
            <w:noWrap w:val="0"/>
            <w:vAlign w:val="center"/>
          </w:tcPr>
          <w:p w14:paraId="4637541A">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宋体" w:hAnsi="宋体" w:eastAsia="宋体" w:cs="宋体"/>
                <w:color w:val="auto"/>
                <w:sz w:val="21"/>
                <w:szCs w:val="21"/>
                <w:lang w:val="zh-CN" w:eastAsia="zh-CN"/>
              </w:rPr>
            </w:pPr>
            <w:r>
              <w:rPr>
                <w:rFonts w:hint="eastAsia" w:ascii="宋体" w:hAnsi="宋体" w:eastAsia="宋体" w:cs="宋体"/>
                <w:color w:val="auto"/>
                <w:sz w:val="21"/>
                <w:szCs w:val="21"/>
                <w:lang w:val="en-US" w:eastAsia="zh-CN"/>
              </w:rPr>
              <w:t>GB 18401-2010</w:t>
            </w:r>
          </w:p>
        </w:tc>
      </w:tr>
      <w:tr w14:paraId="50667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1539" w:type="dxa"/>
            <w:noWrap w:val="0"/>
            <w:vAlign w:val="center"/>
          </w:tcPr>
          <w:p w14:paraId="32D5B25F">
            <w:pPr>
              <w:bidi w:val="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5</w:t>
            </w:r>
          </w:p>
        </w:tc>
        <w:tc>
          <w:tcPr>
            <w:tcW w:w="3461" w:type="dxa"/>
            <w:noWrap w:val="0"/>
            <w:vAlign w:val="center"/>
          </w:tcPr>
          <w:p w14:paraId="36BD6F2A">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耐摩擦色牢度</w:t>
            </w:r>
          </w:p>
        </w:tc>
        <w:tc>
          <w:tcPr>
            <w:tcW w:w="3459" w:type="dxa"/>
            <w:noWrap w:val="0"/>
            <w:vAlign w:val="center"/>
          </w:tcPr>
          <w:p w14:paraId="21077F5F">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宋体" w:hAnsi="宋体" w:eastAsia="宋体" w:cs="宋体"/>
                <w:color w:val="auto"/>
                <w:sz w:val="21"/>
                <w:szCs w:val="21"/>
                <w:lang w:val="zh-CN" w:eastAsia="zh-CN"/>
              </w:rPr>
            </w:pPr>
            <w:r>
              <w:rPr>
                <w:rFonts w:hint="eastAsia" w:ascii="宋体" w:hAnsi="宋体" w:eastAsia="宋体" w:cs="宋体"/>
                <w:color w:val="auto"/>
                <w:sz w:val="21"/>
                <w:szCs w:val="21"/>
                <w:lang w:val="en-US" w:eastAsia="zh-CN"/>
              </w:rPr>
              <w:t>GB/T 3920-2008</w:t>
            </w:r>
          </w:p>
        </w:tc>
      </w:tr>
      <w:tr w14:paraId="3C9DF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1539" w:type="dxa"/>
            <w:noWrap w:val="0"/>
            <w:vAlign w:val="center"/>
          </w:tcPr>
          <w:p w14:paraId="4698B3EB">
            <w:pPr>
              <w:bidi w:val="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6</w:t>
            </w:r>
          </w:p>
        </w:tc>
        <w:tc>
          <w:tcPr>
            <w:tcW w:w="3461" w:type="dxa"/>
            <w:noWrap w:val="0"/>
            <w:vAlign w:val="center"/>
          </w:tcPr>
          <w:p w14:paraId="131528C0">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耐汗渍色牢度</w:t>
            </w:r>
          </w:p>
        </w:tc>
        <w:tc>
          <w:tcPr>
            <w:tcW w:w="3459" w:type="dxa"/>
            <w:noWrap w:val="0"/>
            <w:vAlign w:val="center"/>
          </w:tcPr>
          <w:p w14:paraId="44A69F26">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GB/T 3922-2013</w:t>
            </w:r>
          </w:p>
        </w:tc>
      </w:tr>
      <w:tr w14:paraId="440D8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1539" w:type="dxa"/>
            <w:noWrap w:val="0"/>
            <w:vAlign w:val="center"/>
          </w:tcPr>
          <w:p w14:paraId="731E8124">
            <w:pPr>
              <w:bidi w:val="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7</w:t>
            </w:r>
          </w:p>
        </w:tc>
        <w:tc>
          <w:tcPr>
            <w:tcW w:w="3461" w:type="dxa"/>
            <w:noWrap w:val="0"/>
            <w:vAlign w:val="center"/>
          </w:tcPr>
          <w:p w14:paraId="6F819AFB">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耐水色牢度</w:t>
            </w:r>
          </w:p>
        </w:tc>
        <w:tc>
          <w:tcPr>
            <w:tcW w:w="3459" w:type="dxa"/>
            <w:noWrap w:val="0"/>
            <w:vAlign w:val="center"/>
          </w:tcPr>
          <w:p w14:paraId="5FB64026">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GB/T 5713-2013</w:t>
            </w:r>
          </w:p>
        </w:tc>
      </w:tr>
      <w:tr w14:paraId="70B59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9" w:hRule="atLeast"/>
          <w:jc w:val="center"/>
        </w:trPr>
        <w:tc>
          <w:tcPr>
            <w:tcW w:w="1539" w:type="dxa"/>
            <w:noWrap w:val="0"/>
            <w:vAlign w:val="center"/>
          </w:tcPr>
          <w:p w14:paraId="6F815635">
            <w:pPr>
              <w:bidi w:val="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8</w:t>
            </w:r>
          </w:p>
        </w:tc>
        <w:tc>
          <w:tcPr>
            <w:tcW w:w="3461" w:type="dxa"/>
            <w:noWrap w:val="0"/>
            <w:vAlign w:val="center"/>
          </w:tcPr>
          <w:p w14:paraId="0A6BE19F">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纤维成分及含量</w:t>
            </w:r>
          </w:p>
        </w:tc>
        <w:tc>
          <w:tcPr>
            <w:tcW w:w="3459" w:type="dxa"/>
            <w:noWrap w:val="0"/>
            <w:vAlign w:val="center"/>
          </w:tcPr>
          <w:p w14:paraId="7748BABF">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宋体" w:hAnsi="宋体" w:eastAsia="宋体" w:cs="宋体"/>
                <w:color w:val="auto"/>
                <w:sz w:val="21"/>
                <w:szCs w:val="21"/>
                <w:lang w:val="zh-CN" w:eastAsia="zh-CN"/>
              </w:rPr>
            </w:pPr>
            <w:r>
              <w:rPr>
                <w:rFonts w:hint="eastAsia" w:ascii="宋体" w:hAnsi="宋体" w:eastAsia="宋体" w:cs="宋体"/>
                <w:color w:val="auto"/>
                <w:sz w:val="21"/>
                <w:szCs w:val="21"/>
                <w:lang w:val="zh-CN" w:eastAsia="zh-CN"/>
              </w:rPr>
              <w:t>FZ/T</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lang w:val="zh-CN" w:eastAsia="zh-CN"/>
              </w:rPr>
              <w:t>01057.1-2007</w:t>
            </w:r>
          </w:p>
          <w:p w14:paraId="66A40878">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宋体" w:hAnsi="宋体" w:eastAsia="宋体" w:cs="宋体"/>
                <w:color w:val="auto"/>
                <w:sz w:val="21"/>
                <w:szCs w:val="21"/>
                <w:lang w:val="zh-CN" w:eastAsia="zh-CN"/>
              </w:rPr>
            </w:pPr>
            <w:r>
              <w:rPr>
                <w:rFonts w:hint="eastAsia" w:ascii="宋体" w:hAnsi="宋体" w:eastAsia="宋体" w:cs="宋体"/>
                <w:color w:val="auto"/>
                <w:sz w:val="21"/>
                <w:szCs w:val="21"/>
                <w:lang w:val="zh-CN" w:eastAsia="zh-CN"/>
              </w:rPr>
              <w:t>FZ/T</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lang w:val="zh-CN" w:eastAsia="zh-CN"/>
              </w:rPr>
              <w:t>01057.2-2007</w:t>
            </w:r>
          </w:p>
          <w:p w14:paraId="48E966C1">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宋体" w:hAnsi="宋体" w:eastAsia="宋体" w:cs="宋体"/>
                <w:color w:val="auto"/>
                <w:sz w:val="21"/>
                <w:szCs w:val="21"/>
                <w:lang w:val="zh-CN" w:eastAsia="zh-CN"/>
              </w:rPr>
            </w:pPr>
            <w:r>
              <w:rPr>
                <w:rFonts w:hint="eastAsia" w:ascii="宋体" w:hAnsi="宋体" w:eastAsia="宋体" w:cs="宋体"/>
                <w:color w:val="auto"/>
                <w:sz w:val="21"/>
                <w:szCs w:val="21"/>
                <w:lang w:val="zh-CN" w:eastAsia="zh-CN"/>
              </w:rPr>
              <w:t>FZ/T</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lang w:val="zh-CN" w:eastAsia="zh-CN"/>
              </w:rPr>
              <w:t>010573-2007</w:t>
            </w:r>
          </w:p>
          <w:p w14:paraId="136C0B49">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宋体" w:hAnsi="宋体" w:eastAsia="宋体" w:cs="宋体"/>
                <w:color w:val="auto"/>
                <w:sz w:val="21"/>
                <w:szCs w:val="21"/>
                <w:lang w:val="zh-CN" w:eastAsia="zh-CN"/>
              </w:rPr>
            </w:pPr>
            <w:r>
              <w:rPr>
                <w:rFonts w:hint="eastAsia" w:ascii="宋体" w:hAnsi="宋体" w:eastAsia="宋体" w:cs="宋体"/>
                <w:color w:val="auto"/>
                <w:sz w:val="21"/>
                <w:szCs w:val="21"/>
                <w:lang w:val="zh-CN" w:eastAsia="zh-CN"/>
              </w:rPr>
              <w:t>FZ/T 01057.4-2007</w:t>
            </w:r>
          </w:p>
          <w:p w14:paraId="2F508E6E">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宋体" w:hAnsi="宋体" w:eastAsia="宋体" w:cs="宋体"/>
                <w:color w:val="auto"/>
                <w:sz w:val="21"/>
                <w:szCs w:val="21"/>
                <w:lang w:val="zh-CN" w:eastAsia="zh-CN"/>
              </w:rPr>
            </w:pPr>
            <w:r>
              <w:rPr>
                <w:rFonts w:hint="eastAsia" w:ascii="宋体" w:hAnsi="宋体" w:eastAsia="宋体" w:cs="宋体"/>
                <w:color w:val="auto"/>
                <w:sz w:val="21"/>
                <w:szCs w:val="21"/>
                <w:lang w:val="zh-CN" w:eastAsia="zh-CN"/>
              </w:rPr>
              <w:t>GB/T</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lang w:val="zh-CN" w:eastAsia="zh-CN"/>
              </w:rPr>
              <w:t>2910.1-2009</w:t>
            </w:r>
          </w:p>
          <w:p w14:paraId="67C4BD12">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zh-CN" w:eastAsia="zh-CN"/>
              </w:rPr>
              <w:t>GB/T 2910.2-2009</w:t>
            </w:r>
          </w:p>
          <w:p w14:paraId="1935B956">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宋体" w:hAnsi="宋体" w:eastAsia="宋体" w:cs="宋体"/>
                <w:color w:val="auto"/>
                <w:sz w:val="21"/>
                <w:szCs w:val="21"/>
                <w:lang w:val="zh-CN" w:eastAsia="zh-CN"/>
              </w:rPr>
            </w:pPr>
            <w:r>
              <w:rPr>
                <w:rFonts w:hint="eastAsia" w:ascii="宋体" w:hAnsi="宋体" w:eastAsia="宋体" w:cs="宋体"/>
                <w:color w:val="auto"/>
                <w:sz w:val="21"/>
                <w:szCs w:val="21"/>
                <w:lang w:val="zh-CN" w:eastAsia="zh-CN"/>
              </w:rPr>
              <w:t>GB/T</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lang w:val="zh-CN" w:eastAsia="zh-CN"/>
              </w:rPr>
              <w:t>2910.3-2009</w:t>
            </w:r>
          </w:p>
          <w:p w14:paraId="4C54E8EB">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zh-CN" w:eastAsia="zh-CN"/>
              </w:rPr>
              <w:t>GB/T</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lang w:val="zh-CN" w:eastAsia="zh-CN"/>
              </w:rPr>
              <w:t>2910.4-20</w:t>
            </w:r>
            <w:r>
              <w:rPr>
                <w:rFonts w:hint="eastAsia" w:ascii="宋体" w:hAnsi="宋体" w:eastAsia="宋体" w:cs="宋体"/>
                <w:color w:val="auto"/>
                <w:sz w:val="21"/>
                <w:szCs w:val="21"/>
                <w:lang w:val="en-US" w:eastAsia="zh-CN"/>
              </w:rPr>
              <w:t>22</w:t>
            </w:r>
          </w:p>
          <w:p w14:paraId="0C9FED0C">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zh-CN" w:eastAsia="zh-CN"/>
              </w:rPr>
              <w:t>GB/T 2910.6-2009</w:t>
            </w:r>
          </w:p>
          <w:p w14:paraId="6CB9ACF2">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宋体" w:hAnsi="宋体" w:eastAsia="宋体" w:cs="宋体"/>
                <w:color w:val="auto"/>
                <w:sz w:val="21"/>
                <w:szCs w:val="21"/>
                <w:lang w:val="zh-CN" w:eastAsia="zh-CN"/>
              </w:rPr>
            </w:pPr>
            <w:r>
              <w:rPr>
                <w:rFonts w:hint="eastAsia" w:ascii="宋体" w:hAnsi="宋体" w:eastAsia="宋体" w:cs="宋体"/>
                <w:color w:val="auto"/>
                <w:sz w:val="21"/>
                <w:szCs w:val="21"/>
                <w:lang w:val="zh-CN" w:eastAsia="zh-CN"/>
              </w:rPr>
              <w:t>GB/T</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lang w:val="zh-CN" w:eastAsia="zh-CN"/>
              </w:rPr>
              <w:t>2910.7-2009</w:t>
            </w:r>
          </w:p>
          <w:p w14:paraId="1404C3B6">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zh-CN" w:eastAsia="zh-CN"/>
              </w:rPr>
              <w:t>GB/T 2910.8-2009</w:t>
            </w:r>
          </w:p>
          <w:p w14:paraId="64350E3D">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宋体" w:hAnsi="宋体" w:eastAsia="宋体" w:cs="宋体"/>
                <w:color w:val="auto"/>
                <w:sz w:val="21"/>
                <w:szCs w:val="21"/>
                <w:lang w:val="zh-CN" w:eastAsia="zh-CN"/>
              </w:rPr>
            </w:pPr>
            <w:r>
              <w:rPr>
                <w:rFonts w:hint="eastAsia" w:ascii="宋体" w:hAnsi="宋体" w:eastAsia="宋体" w:cs="宋体"/>
                <w:color w:val="auto"/>
                <w:sz w:val="21"/>
                <w:szCs w:val="21"/>
                <w:lang w:val="zh-CN" w:eastAsia="zh-CN"/>
              </w:rPr>
              <w:t>GB/T</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lang w:val="zh-CN" w:eastAsia="zh-CN"/>
              </w:rPr>
              <w:t>2910.11-2009</w:t>
            </w:r>
          </w:p>
          <w:p w14:paraId="515D20EA">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宋体" w:hAnsi="宋体" w:eastAsia="宋体" w:cs="宋体"/>
                <w:color w:val="auto"/>
                <w:sz w:val="21"/>
                <w:szCs w:val="21"/>
                <w:lang w:val="zh-CN" w:eastAsia="zh-CN"/>
              </w:rPr>
            </w:pPr>
            <w:r>
              <w:rPr>
                <w:rFonts w:hint="eastAsia" w:ascii="宋体" w:hAnsi="宋体" w:eastAsia="宋体" w:cs="宋体"/>
                <w:color w:val="auto"/>
                <w:sz w:val="21"/>
                <w:szCs w:val="21"/>
                <w:lang w:val="zh-CN" w:eastAsia="zh-CN"/>
              </w:rPr>
              <w:t>GB/T</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lang w:val="zh-CN" w:eastAsia="zh-CN"/>
              </w:rPr>
              <w:t>2910.12-2</w:t>
            </w:r>
            <w:r>
              <w:rPr>
                <w:rFonts w:hint="eastAsia" w:ascii="宋体" w:hAnsi="宋体" w:eastAsia="宋体" w:cs="宋体"/>
                <w:color w:val="auto"/>
                <w:sz w:val="21"/>
                <w:szCs w:val="21"/>
                <w:lang w:val="en-US" w:eastAsia="zh-CN"/>
              </w:rPr>
              <w:t>023</w:t>
            </w:r>
          </w:p>
          <w:p w14:paraId="6E748F80">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宋体" w:hAnsi="宋体" w:eastAsia="宋体" w:cs="宋体"/>
                <w:color w:val="auto"/>
                <w:sz w:val="21"/>
                <w:szCs w:val="21"/>
                <w:lang w:val="zh-CN" w:eastAsia="zh-CN"/>
              </w:rPr>
            </w:pPr>
            <w:r>
              <w:rPr>
                <w:rFonts w:hint="eastAsia" w:ascii="宋体" w:hAnsi="宋体" w:eastAsia="宋体" w:cs="宋体"/>
                <w:color w:val="auto"/>
                <w:sz w:val="21"/>
                <w:szCs w:val="21"/>
                <w:lang w:val="zh-CN" w:eastAsia="zh-CN"/>
              </w:rPr>
              <w:t>GB/T</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lang w:val="zh-CN" w:eastAsia="zh-CN"/>
              </w:rPr>
              <w:t>2910.18-2009</w:t>
            </w:r>
          </w:p>
          <w:p w14:paraId="00AF5C4E">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宋体" w:hAnsi="宋体" w:eastAsia="宋体" w:cs="宋体"/>
                <w:color w:val="auto"/>
                <w:sz w:val="21"/>
                <w:szCs w:val="21"/>
                <w:lang w:val="zh-CN" w:eastAsia="zh-CN"/>
              </w:rPr>
            </w:pPr>
            <w:r>
              <w:rPr>
                <w:rFonts w:hint="eastAsia" w:ascii="宋体" w:hAnsi="宋体" w:eastAsia="宋体" w:cs="宋体"/>
                <w:color w:val="auto"/>
                <w:sz w:val="21"/>
                <w:szCs w:val="21"/>
                <w:lang w:val="zh-CN" w:eastAsia="zh-CN"/>
              </w:rPr>
              <w:t>GB/T</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lang w:val="zh-CN" w:eastAsia="zh-CN"/>
              </w:rPr>
              <w:t>2910.20-2009</w:t>
            </w:r>
          </w:p>
          <w:p w14:paraId="31369047">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宋体" w:hAnsi="宋体" w:eastAsia="宋体" w:cs="宋体"/>
                <w:color w:val="auto"/>
                <w:sz w:val="21"/>
                <w:szCs w:val="21"/>
                <w:lang w:val="zh-CN" w:eastAsia="zh-CN"/>
              </w:rPr>
            </w:pPr>
            <w:r>
              <w:rPr>
                <w:rFonts w:hint="eastAsia" w:ascii="宋体" w:hAnsi="宋体" w:eastAsia="宋体" w:cs="宋体"/>
                <w:color w:val="auto"/>
                <w:sz w:val="21"/>
                <w:szCs w:val="21"/>
                <w:lang w:val="zh-CN" w:eastAsia="zh-CN"/>
              </w:rPr>
              <w:t>GB/T</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lang w:val="zh-CN" w:eastAsia="zh-CN"/>
              </w:rPr>
              <w:t>2910.22-2009</w:t>
            </w:r>
          </w:p>
          <w:p w14:paraId="6610C915">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宋体" w:hAnsi="宋体" w:eastAsia="宋体" w:cs="宋体"/>
                <w:color w:val="auto"/>
                <w:sz w:val="21"/>
                <w:szCs w:val="21"/>
                <w:lang w:val="zh-CN" w:eastAsia="zh-CN"/>
              </w:rPr>
            </w:pPr>
            <w:r>
              <w:rPr>
                <w:rFonts w:hint="eastAsia" w:ascii="宋体" w:hAnsi="宋体" w:eastAsia="宋体" w:cs="宋体"/>
                <w:color w:val="auto"/>
                <w:sz w:val="21"/>
                <w:szCs w:val="21"/>
                <w:lang w:val="zh-CN" w:eastAsia="zh-CN"/>
              </w:rPr>
              <w:t>GB/T</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lang w:val="zh-CN" w:eastAsia="zh-CN"/>
              </w:rPr>
              <w:t>2910.101-2009</w:t>
            </w:r>
          </w:p>
          <w:p w14:paraId="1E0BEF24">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宋体" w:hAnsi="宋体" w:eastAsia="宋体" w:cs="宋体"/>
                <w:color w:val="auto"/>
                <w:sz w:val="21"/>
                <w:szCs w:val="21"/>
                <w:lang w:val="zh-CN" w:eastAsia="zh-CN"/>
              </w:rPr>
            </w:pPr>
            <w:r>
              <w:rPr>
                <w:rFonts w:hint="eastAsia" w:ascii="宋体" w:hAnsi="宋体" w:eastAsia="宋体" w:cs="宋体"/>
                <w:color w:val="auto"/>
                <w:sz w:val="21"/>
                <w:szCs w:val="21"/>
                <w:lang w:val="zh-CN" w:eastAsia="zh-CN"/>
              </w:rPr>
              <w:t>FZ/T</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lang w:val="zh-CN" w:eastAsia="zh-CN"/>
              </w:rPr>
              <w:t>01101-2008</w:t>
            </w:r>
          </w:p>
          <w:p w14:paraId="52421249">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zh-CN" w:eastAsia="zh-CN"/>
              </w:rPr>
              <w:t>FZ/T</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lang w:val="zh-CN" w:eastAsia="zh-CN"/>
              </w:rPr>
              <w:t>01112-2012</w:t>
            </w:r>
          </w:p>
          <w:p w14:paraId="07A80E2F">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zh-CN" w:eastAsia="zh-CN"/>
              </w:rPr>
              <w:t>FZ/T</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lang w:val="zh-CN" w:eastAsia="zh-CN"/>
              </w:rPr>
              <w:t>01026-2017</w:t>
            </w:r>
          </w:p>
          <w:p w14:paraId="7B532995">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zh-CN" w:eastAsia="zh-CN"/>
              </w:rPr>
              <w:t>FZ/T</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lang w:val="zh-CN" w:eastAsia="zh-CN"/>
              </w:rPr>
              <w:t>01095-2002</w:t>
            </w:r>
          </w:p>
          <w:p w14:paraId="643F6779">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zh-CN" w:eastAsia="zh-CN"/>
              </w:rPr>
              <w:t>FZ/T</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lang w:val="zh-CN" w:eastAsia="zh-CN"/>
              </w:rPr>
              <w:t>30003-2009</w:t>
            </w:r>
          </w:p>
          <w:p w14:paraId="3AD4D2AC">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宋体" w:hAnsi="宋体" w:eastAsia="宋体" w:cs="宋体"/>
                <w:color w:val="auto"/>
                <w:sz w:val="21"/>
                <w:szCs w:val="21"/>
                <w:lang w:val="zh-CN" w:eastAsia="zh-CN"/>
              </w:rPr>
            </w:pPr>
            <w:r>
              <w:rPr>
                <w:rFonts w:hint="eastAsia" w:ascii="宋体" w:hAnsi="宋体" w:eastAsia="宋体" w:cs="宋体"/>
                <w:color w:val="auto"/>
                <w:sz w:val="21"/>
                <w:szCs w:val="21"/>
                <w:lang w:val="zh-CN" w:eastAsia="zh-CN"/>
              </w:rPr>
              <w:t>GB/T</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lang w:val="zh-CN" w:eastAsia="zh-CN"/>
              </w:rPr>
              <w:t>16988-2013</w:t>
            </w:r>
          </w:p>
          <w:p w14:paraId="2B682D3A">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zh-CN" w:eastAsia="zh-CN"/>
              </w:rPr>
              <w:t>GB/T</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lang w:val="zh-CN" w:eastAsia="zh-CN"/>
              </w:rPr>
              <w:t>38015-2019等</w:t>
            </w:r>
          </w:p>
        </w:tc>
      </w:tr>
      <w:tr w14:paraId="6EC4E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1539" w:type="dxa"/>
            <w:noWrap w:val="0"/>
            <w:vAlign w:val="center"/>
          </w:tcPr>
          <w:p w14:paraId="540165E1">
            <w:pPr>
              <w:bidi w:val="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9</w:t>
            </w:r>
          </w:p>
        </w:tc>
        <w:tc>
          <w:tcPr>
            <w:tcW w:w="3461" w:type="dxa"/>
            <w:noWrap w:val="0"/>
            <w:vAlign w:val="center"/>
          </w:tcPr>
          <w:p w14:paraId="44BF312F">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使用说明</w:t>
            </w:r>
          </w:p>
        </w:tc>
        <w:tc>
          <w:tcPr>
            <w:tcW w:w="3459" w:type="dxa"/>
            <w:noWrap w:val="0"/>
            <w:vAlign w:val="center"/>
          </w:tcPr>
          <w:p w14:paraId="7EDFE9BA">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宋体" w:hAnsi="宋体" w:eastAsia="宋体" w:cs="宋体"/>
                <w:color w:val="auto"/>
                <w:sz w:val="21"/>
                <w:szCs w:val="21"/>
                <w:lang w:val="zh-CN" w:eastAsia="zh-CN"/>
              </w:rPr>
            </w:pPr>
            <w:r>
              <w:rPr>
                <w:rFonts w:hint="eastAsia" w:ascii="宋体" w:hAnsi="宋体" w:eastAsia="宋体" w:cs="宋体"/>
                <w:color w:val="auto"/>
                <w:sz w:val="21"/>
                <w:szCs w:val="21"/>
                <w:lang w:val="en-US" w:eastAsia="zh-CN"/>
              </w:rPr>
              <w:t>GB/T 14272-2021</w:t>
            </w:r>
          </w:p>
        </w:tc>
      </w:tr>
      <w:tr w14:paraId="36D2A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1539" w:type="dxa"/>
            <w:noWrap w:val="0"/>
            <w:vAlign w:val="center"/>
          </w:tcPr>
          <w:p w14:paraId="1E0DA830">
            <w:pPr>
              <w:bidi w:val="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10</w:t>
            </w:r>
          </w:p>
        </w:tc>
        <w:tc>
          <w:tcPr>
            <w:tcW w:w="3461" w:type="dxa"/>
            <w:noWrap w:val="0"/>
            <w:vAlign w:val="center"/>
          </w:tcPr>
          <w:p w14:paraId="25D0F3B1">
            <w:pPr>
              <w:keepNext w:val="0"/>
              <w:keepLines w:val="0"/>
              <w:widowControl/>
              <w:suppressLineNumbers w:val="0"/>
              <w:jc w:val="center"/>
              <w:textAlignment w:val="center"/>
              <w:rPr>
                <w:rFonts w:hint="eastAsia" w:ascii="宋体" w:hAnsi="宋体" w:eastAsia="宋体" w:cs="宋体"/>
                <w:color w:val="auto"/>
                <w:sz w:val="21"/>
                <w:szCs w:val="21"/>
                <w:lang w:val="en-US" w:eastAsia="zh-CN"/>
              </w:rPr>
            </w:pPr>
            <w:r>
              <w:rPr>
                <w:rFonts w:hint="eastAsia" w:ascii="宋体" w:hAnsi="宋体" w:eastAsia="宋体" w:cs="宋体"/>
                <w:i w:val="0"/>
                <w:iCs w:val="0"/>
                <w:color w:val="000000"/>
                <w:kern w:val="0"/>
                <w:sz w:val="21"/>
                <w:szCs w:val="21"/>
                <w:u w:val="none"/>
                <w:lang w:val="en-US" w:eastAsia="zh-CN" w:bidi="ar"/>
              </w:rPr>
              <w:t>绒子含量</w:t>
            </w:r>
          </w:p>
        </w:tc>
        <w:tc>
          <w:tcPr>
            <w:tcW w:w="3459" w:type="dxa"/>
            <w:noWrap w:val="0"/>
            <w:vAlign w:val="center"/>
          </w:tcPr>
          <w:p w14:paraId="01929C88">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GB/T 14272-2021</w:t>
            </w:r>
          </w:p>
        </w:tc>
      </w:tr>
      <w:tr w14:paraId="4FA9A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1539" w:type="dxa"/>
            <w:noWrap w:val="0"/>
            <w:vAlign w:val="center"/>
          </w:tcPr>
          <w:p w14:paraId="192254F2">
            <w:pPr>
              <w:bidi w:val="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11</w:t>
            </w:r>
          </w:p>
        </w:tc>
        <w:tc>
          <w:tcPr>
            <w:tcW w:w="3461" w:type="dxa"/>
            <w:noWrap w:val="0"/>
            <w:vAlign w:val="center"/>
          </w:tcPr>
          <w:p w14:paraId="1B4CF867">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充绒量</w:t>
            </w:r>
          </w:p>
        </w:tc>
        <w:tc>
          <w:tcPr>
            <w:tcW w:w="3459" w:type="dxa"/>
            <w:noWrap w:val="0"/>
            <w:vAlign w:val="center"/>
          </w:tcPr>
          <w:p w14:paraId="09BA3B0F">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宋体" w:hAnsi="宋体" w:eastAsia="宋体" w:cs="宋体"/>
                <w:color w:val="auto"/>
                <w:sz w:val="21"/>
                <w:szCs w:val="21"/>
                <w:lang w:val="zh-CN" w:eastAsia="zh-CN"/>
              </w:rPr>
            </w:pPr>
            <w:r>
              <w:rPr>
                <w:rFonts w:hint="eastAsia" w:ascii="宋体" w:hAnsi="宋体" w:eastAsia="宋体" w:cs="宋体"/>
                <w:color w:val="auto"/>
                <w:sz w:val="21"/>
                <w:szCs w:val="21"/>
                <w:lang w:val="en-US" w:eastAsia="zh-CN"/>
              </w:rPr>
              <w:t>GB/T 14272-2021</w:t>
            </w:r>
          </w:p>
        </w:tc>
      </w:tr>
      <w:tr w14:paraId="57EA5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8459" w:type="dxa"/>
            <w:gridSpan w:val="3"/>
            <w:noWrap w:val="0"/>
            <w:vAlign w:val="center"/>
          </w:tcPr>
          <w:p w14:paraId="546C9C6E">
            <w:pPr>
              <w:keepNext w:val="0"/>
              <w:keepLines w:val="0"/>
              <w:pageBreakBefore w:val="0"/>
              <w:widowControl w:val="0"/>
              <w:kinsoku/>
              <w:wordWrap/>
              <w:overflowPunct/>
              <w:topLinePunct w:val="0"/>
              <w:autoSpaceDE/>
              <w:autoSpaceDN/>
              <w:bidi w:val="0"/>
              <w:adjustRightInd/>
              <w:snapToGrid w:val="0"/>
              <w:jc w:val="left"/>
              <w:textAlignment w:val="auto"/>
              <w:rPr>
                <w:rFonts w:hint="eastAsia" w:ascii="宋体" w:hAnsi="宋体" w:eastAsia="宋体" w:cs="宋体"/>
                <w:color w:val="auto"/>
                <w:sz w:val="21"/>
                <w:szCs w:val="21"/>
                <w:lang w:val="zh-CN" w:eastAsia="zh-CN"/>
              </w:rPr>
            </w:pPr>
            <w:r>
              <w:rPr>
                <w:rFonts w:hint="eastAsia" w:ascii="宋体" w:hAnsi="宋体" w:eastAsia="宋体" w:cs="宋体"/>
                <w:color w:val="auto"/>
                <w:sz w:val="21"/>
                <w:szCs w:val="21"/>
                <w:lang w:val="zh-CN" w:eastAsia="zh-CN"/>
              </w:rPr>
              <w:t>注：色牢度试验采用单纤维贴衬</w:t>
            </w:r>
          </w:p>
        </w:tc>
      </w:tr>
    </w:tbl>
    <w:p w14:paraId="1F317A1D">
      <w:pPr>
        <w:spacing w:line="440" w:lineRule="exact"/>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执行企业标准、团体标准、地方标准的产品，检验项目参照上述内容执行。</w:t>
      </w:r>
    </w:p>
    <w:p w14:paraId="1502A3D4">
      <w:pPr>
        <w:spacing w:line="440" w:lineRule="exact"/>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凡是注日期的文件，其随后所有的修改单（不包括勘误的内容）或修订版不适用于本细则。凡是不注日期的文件，其最新版本适用于本细则。</w:t>
      </w:r>
    </w:p>
    <w:p w14:paraId="0D5BBA77">
      <w:pPr>
        <w:spacing w:line="440" w:lineRule="exact"/>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3 判定规则</w:t>
      </w:r>
    </w:p>
    <w:p w14:paraId="6F77BCAE">
      <w:pPr>
        <w:spacing w:line="440" w:lineRule="exac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3.1 依据标准</w:t>
      </w:r>
    </w:p>
    <w:p w14:paraId="470B9E13">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GB 18401-2010国家纺织产品基本安全技术规范</w:t>
      </w:r>
    </w:p>
    <w:p w14:paraId="2CEE64BF">
      <w:pPr>
        <w:spacing w:line="440" w:lineRule="exact"/>
        <w:ind w:firstLine="573"/>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GB/T 5296.4-2012消费品使用说明 第4部分：纺织品和服装</w:t>
      </w:r>
    </w:p>
    <w:p w14:paraId="1921ED40">
      <w:pPr>
        <w:spacing w:line="440" w:lineRule="exact"/>
        <w:ind w:firstLine="573"/>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GB/T 29862-2013纺织品 纤维含量的标识</w:t>
      </w:r>
    </w:p>
    <w:p w14:paraId="4FD24D8C">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GB/T 14272-2021羽绒服装</w:t>
      </w:r>
    </w:p>
    <w:p w14:paraId="021555D9">
      <w:pPr>
        <w:spacing w:line="440" w:lineRule="exact"/>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经国家标准信息公共服务平台备案现行有效的企业标准及产品明示质量要求；</w:t>
      </w:r>
    </w:p>
    <w:p w14:paraId="63901B13">
      <w:pPr>
        <w:spacing w:line="440" w:lineRule="exact"/>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产品明示质量指标及国家法律、法规、规章的有关规定。</w:t>
      </w:r>
    </w:p>
    <w:p w14:paraId="463780BF">
      <w:pPr>
        <w:spacing w:line="440" w:lineRule="exac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3.2 判定原则</w:t>
      </w:r>
    </w:p>
    <w:p w14:paraId="504F43E2">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经检验，检验项目全部合格，判定为被抽查产品所检项目未发现不合格；检验项目中任一项或一项以上不合格，判定为被抽查产品不合格。</w:t>
      </w:r>
    </w:p>
    <w:p w14:paraId="7785BC49">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若被检产品明示的质量要求高于本细则中检验项目依据的标准要求时，应按被检产品明示的质量要求判定。</w:t>
      </w:r>
    </w:p>
    <w:p w14:paraId="43555085">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若被检产品明示的质量要求低于本细则中检验项目依据的强制性标准要求时，应按照强制性标准要求判定。</w:t>
      </w:r>
    </w:p>
    <w:p w14:paraId="7760D7A1">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若被检产品明示的质量要求低于或包含本细则中检验项目依据的推荐性标准要求时，应以被检产品明示的质量要求判定。</w:t>
      </w:r>
    </w:p>
    <w:p w14:paraId="7A849DB3">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若被检产品明示的质量要求缺少本细则中检验项目依据的强制性标准要求时，应按照强制性标准要求判定。</w:t>
      </w:r>
    </w:p>
    <w:p w14:paraId="771334C5">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若被检产品明示的质量要求缺少本细则中检验项目依据的推荐性标准要求时，该项目不参与判定。</w:t>
      </w:r>
    </w:p>
    <w:p w14:paraId="677E3596">
      <w:r>
        <w:br w:type="page"/>
      </w:r>
    </w:p>
    <w:p w14:paraId="36849A5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4601C7"/>
    <w:rsid w:val="4BA601D9"/>
    <w:rsid w:val="5B2829B8"/>
    <w:rsid w:val="69845BA5"/>
    <w:rsid w:val="77527155"/>
    <w:rsid w:val="7BE20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jc w:val="center"/>
      <w:outlineLvl w:val="1"/>
    </w:pPr>
    <w:rPr>
      <w:rFonts w:eastAsia="宋体" w:asciiTheme="majorHAnsi" w:hAnsiTheme="majorHAnsi" w:cstheme="majorBidi"/>
      <w:b/>
      <w:bCs/>
      <w:sz w:val="32"/>
      <w:szCs w:val="32"/>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828</Words>
  <Characters>1324</Characters>
  <Lines>0</Lines>
  <Paragraphs>0</Paragraphs>
  <TotalTime>0</TotalTime>
  <ScaleCrop>false</ScaleCrop>
  <LinksUpToDate>false</LinksUpToDate>
  <CharactersWithSpaces>1369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2026-03-16T03:07:00Z</dcterms:created>
  <dc:creator>Administrator</dc:creator>
  <cp:lastModifiedBy>国家煤化工质检中心</cp:lastModifiedBy>
  <dcterms:modified xsi:type="dcterms:W3CDTF">2026-03-19T07:36:44Z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eyJoZGlkIjoiYzUyNjhhNzAxNGQzZTVjZGI4OWNkMzdmNjE1MWFmMTEiLCJ1c2VySWQiOiI1NzEzMjEzNzgifQ==</vt:lpwstr>
  </property>
  <property fmtid="{D5CDD505-2E9C-101B-9397-08002B2CF9AE}" pid="4" name="ICV">
    <vt:lpwstr>25453A53884E4F5FB7509506FCDB4843_12</vt:lpwstr>
  </property>
</Properties>
</file>