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122A79">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ind w:firstLine="880" w:firstLineChars="200"/>
        <w:jc w:val="center"/>
        <w:textAlignment w:val="auto"/>
        <w:rPr>
          <w:rFonts w:hint="eastAsia" w:ascii="宋体" w:hAnsi="宋体" w:eastAsia="宋体" w:cs="宋体"/>
          <w:sz w:val="44"/>
          <w:szCs w:val="44"/>
        </w:rPr>
      </w:pPr>
    </w:p>
    <w:p w14:paraId="2CFCC715">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jc w:val="center"/>
        <w:textAlignment w:val="auto"/>
        <w:rPr>
          <w:rFonts w:hint="eastAsia" w:ascii="方正小标宋简体" w:hAnsi="方正小标宋简体" w:eastAsia="方正小标宋简体" w:cs="方正小标宋简体"/>
          <w:sz w:val="52"/>
          <w:szCs w:val="52"/>
        </w:rPr>
      </w:pPr>
      <w:r>
        <w:rPr>
          <w:rFonts w:hint="eastAsia" w:ascii="方正小标宋简体" w:hAnsi="方正小标宋简体" w:eastAsia="方正小标宋简体" w:cs="方正小标宋简体"/>
          <w:sz w:val="52"/>
          <w:szCs w:val="52"/>
        </w:rPr>
        <w:t>淮南市食品生产企业HACCP体系</w:t>
      </w:r>
    </w:p>
    <w:p w14:paraId="52612E31">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jc w:val="center"/>
        <w:textAlignment w:val="auto"/>
        <w:rPr>
          <w:rFonts w:hint="eastAsia" w:ascii="宋体" w:hAnsi="宋体" w:eastAsia="宋体" w:cs="宋体"/>
          <w:b/>
          <w:bCs/>
          <w:sz w:val="44"/>
          <w:szCs w:val="44"/>
          <w:lang w:val="en-US" w:eastAsia="zh-CN"/>
        </w:rPr>
      </w:pPr>
      <w:r>
        <w:rPr>
          <w:rFonts w:hint="eastAsia" w:ascii="方正小标宋简体" w:hAnsi="方正小标宋简体" w:eastAsia="方正小标宋简体" w:cs="方正小标宋简体"/>
          <w:sz w:val="52"/>
          <w:szCs w:val="52"/>
        </w:rPr>
        <w:t>评价第三方服务项目</w:t>
      </w:r>
    </w:p>
    <w:p w14:paraId="79D6B3ED">
      <w:pPr>
        <w:pStyle w:val="13"/>
        <w:rPr>
          <w:rFonts w:hint="eastAsia"/>
          <w:lang w:val="en-US" w:eastAsia="zh-CN"/>
        </w:rPr>
      </w:pPr>
    </w:p>
    <w:p w14:paraId="146E7D83">
      <w:pPr>
        <w:pStyle w:val="13"/>
        <w:rPr>
          <w:rFonts w:ascii="宋体" w:hAnsi="宋体" w:eastAsia="宋体" w:cs="宋体"/>
        </w:rPr>
      </w:pPr>
    </w:p>
    <w:p w14:paraId="4106AF46">
      <w:pPr>
        <w:pStyle w:val="13"/>
        <w:ind w:left="0" w:leftChars="0" w:firstLine="0" w:firstLineChars="0"/>
        <w:rPr>
          <w:rFonts w:hint="eastAsia" w:ascii="方正小标宋简体" w:hAnsi="方正小标宋简体" w:eastAsia="方正小标宋简体" w:cs="方正小标宋简体"/>
          <w:b w:val="0"/>
          <w:bCs w:val="0"/>
          <w:sz w:val="52"/>
          <w:szCs w:val="52"/>
          <w:lang w:val="en-US" w:eastAsia="zh-CN"/>
        </w:rPr>
      </w:pPr>
    </w:p>
    <w:p w14:paraId="4498020B">
      <w:pPr>
        <w:pStyle w:val="12"/>
        <w:ind w:left="0" w:leftChars="0" w:firstLine="0" w:firstLineChars="0"/>
        <w:jc w:val="center"/>
        <w:rPr>
          <w:rFonts w:hint="default"/>
          <w:sz w:val="36"/>
          <w:szCs w:val="44"/>
          <w:lang w:val="en-US" w:eastAsia="zh-CN"/>
        </w:rPr>
      </w:pPr>
      <w:r>
        <w:rPr>
          <w:rFonts w:hint="eastAsia" w:ascii="方正小标宋简体" w:hAnsi="方正小标宋简体" w:eastAsia="方正小标宋简体" w:cs="方正小标宋简体"/>
          <w:b w:val="0"/>
          <w:bCs w:val="0"/>
          <w:sz w:val="96"/>
          <w:szCs w:val="96"/>
          <w:lang w:val="en-US" w:eastAsia="zh-CN"/>
        </w:rPr>
        <w:t>比 选 文 件</w:t>
      </w:r>
    </w:p>
    <w:p w14:paraId="51004119">
      <w:pPr>
        <w:wordWrap w:val="0"/>
        <w:topLinePunct/>
        <w:jc w:val="left"/>
        <w:rPr>
          <w:rFonts w:ascii="宋体" w:hAnsi="宋体" w:eastAsia="宋体" w:cs="宋体"/>
          <w:sz w:val="24"/>
        </w:rPr>
      </w:pPr>
    </w:p>
    <w:p w14:paraId="533951AB">
      <w:pPr>
        <w:wordWrap w:val="0"/>
        <w:topLinePunct/>
        <w:jc w:val="center"/>
        <w:rPr>
          <w:rFonts w:ascii="宋体" w:hAnsi="宋体" w:eastAsia="宋体" w:cs="宋体"/>
          <w:sz w:val="44"/>
          <w:szCs w:val="44"/>
        </w:rPr>
      </w:pPr>
    </w:p>
    <w:p w14:paraId="13C2B708">
      <w:pPr>
        <w:wordWrap w:val="0"/>
        <w:topLinePunct/>
        <w:jc w:val="left"/>
        <w:rPr>
          <w:rFonts w:ascii="宋体" w:hAnsi="宋体" w:eastAsia="宋体" w:cs="宋体"/>
          <w:sz w:val="24"/>
        </w:rPr>
      </w:pPr>
    </w:p>
    <w:p w14:paraId="1DEBB9F9">
      <w:pPr>
        <w:wordWrap w:val="0"/>
        <w:topLinePunct/>
        <w:jc w:val="left"/>
        <w:rPr>
          <w:rFonts w:ascii="宋体" w:hAnsi="宋体" w:eastAsia="宋体" w:cs="宋体"/>
          <w:sz w:val="24"/>
        </w:rPr>
      </w:pPr>
    </w:p>
    <w:p w14:paraId="269EBA3A">
      <w:pPr>
        <w:wordWrap w:val="0"/>
        <w:topLinePunct/>
        <w:jc w:val="left"/>
        <w:rPr>
          <w:rFonts w:ascii="宋体" w:hAnsi="宋体" w:eastAsia="宋体" w:cs="宋体"/>
          <w:sz w:val="24"/>
        </w:rPr>
      </w:pPr>
    </w:p>
    <w:p w14:paraId="3CCC2DEE">
      <w:pPr>
        <w:wordWrap w:val="0"/>
        <w:topLinePunct/>
        <w:jc w:val="left"/>
        <w:rPr>
          <w:rFonts w:ascii="宋体" w:hAnsi="宋体" w:eastAsia="宋体" w:cs="宋体"/>
          <w:sz w:val="24"/>
        </w:rPr>
      </w:pPr>
    </w:p>
    <w:p w14:paraId="64E09A5B">
      <w:pPr>
        <w:wordWrap w:val="0"/>
        <w:topLinePunct/>
        <w:jc w:val="left"/>
        <w:rPr>
          <w:rFonts w:ascii="宋体" w:hAnsi="宋体" w:eastAsia="宋体" w:cs="宋体"/>
          <w:sz w:val="24"/>
        </w:rPr>
      </w:pPr>
    </w:p>
    <w:p w14:paraId="1C9415AD">
      <w:pPr>
        <w:wordWrap w:val="0"/>
        <w:topLinePunct/>
        <w:jc w:val="left"/>
        <w:rPr>
          <w:rFonts w:ascii="宋体" w:hAnsi="宋体" w:eastAsia="宋体" w:cs="宋体"/>
          <w:sz w:val="24"/>
        </w:rPr>
      </w:pPr>
    </w:p>
    <w:p w14:paraId="0CF29ED9">
      <w:pPr>
        <w:wordWrap w:val="0"/>
        <w:topLinePunct/>
        <w:jc w:val="left"/>
        <w:rPr>
          <w:rFonts w:ascii="宋体" w:hAnsi="宋体" w:eastAsia="宋体" w:cs="宋体"/>
          <w:sz w:val="24"/>
        </w:rPr>
      </w:pPr>
    </w:p>
    <w:p w14:paraId="6609313A">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center"/>
        <w:textAlignment w:val="auto"/>
        <w:rPr>
          <w:rFonts w:hint="eastAsia" w:ascii="宋体" w:hAnsi="宋体" w:eastAsia="宋体" w:cs="宋体"/>
          <w:b/>
          <w:bCs/>
          <w:sz w:val="32"/>
          <w:szCs w:val="32"/>
          <w:lang w:val="en-US" w:eastAsia="zh-CN"/>
        </w:rPr>
      </w:pPr>
    </w:p>
    <w:p w14:paraId="29341E8F">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center"/>
        <w:textAlignment w:val="auto"/>
        <w:rPr>
          <w:rFonts w:hint="eastAsia" w:ascii="宋体" w:hAnsi="宋体" w:eastAsia="宋体" w:cs="宋体"/>
          <w:b/>
          <w:bCs/>
          <w:sz w:val="28"/>
          <w:szCs w:val="28"/>
          <w:u w:val="none"/>
        </w:rPr>
      </w:pPr>
      <w:r>
        <w:rPr>
          <w:rFonts w:hint="eastAsia" w:ascii="宋体" w:hAnsi="宋体" w:cs="宋体"/>
          <w:b/>
          <w:bCs/>
          <w:sz w:val="32"/>
          <w:szCs w:val="32"/>
          <w:lang w:val="en-US" w:eastAsia="zh-CN"/>
        </w:rPr>
        <w:t>比选人</w:t>
      </w:r>
      <w:r>
        <w:rPr>
          <w:rFonts w:hint="eastAsia" w:ascii="宋体" w:hAnsi="宋体" w:eastAsia="宋体" w:cs="宋体"/>
          <w:b/>
          <w:bCs/>
          <w:sz w:val="32"/>
          <w:szCs w:val="32"/>
          <w:lang w:val="en-US" w:eastAsia="zh-CN"/>
        </w:rPr>
        <w:t>：</w:t>
      </w:r>
      <w:r>
        <w:rPr>
          <w:rFonts w:hint="eastAsia" w:ascii="宋体" w:hAnsi="宋体" w:eastAsia="宋体" w:cs="宋体"/>
          <w:b/>
          <w:bCs/>
          <w:sz w:val="32"/>
          <w:szCs w:val="32"/>
          <w:u w:val="none"/>
          <w:lang w:val="en-US" w:eastAsia="zh-CN"/>
        </w:rPr>
        <w:t>淮南市市场监督管理局</w:t>
      </w:r>
    </w:p>
    <w:p w14:paraId="3FD7FCCD">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2026年</w:t>
      </w:r>
      <w:r>
        <w:rPr>
          <w:rFonts w:hint="eastAsia" w:ascii="宋体" w:hAnsi="宋体" w:cs="宋体"/>
          <w:b/>
          <w:bCs/>
          <w:sz w:val="32"/>
          <w:szCs w:val="32"/>
          <w:lang w:val="en-US" w:eastAsia="zh-CN"/>
        </w:rPr>
        <w:t>8月26日</w:t>
      </w:r>
    </w:p>
    <w:p w14:paraId="0CC6CA58">
      <w:pPr>
        <w:ind w:left="0" w:leftChars="0" w:right="0" w:rightChars="0" w:firstLine="0" w:firstLineChars="0"/>
        <w:jc w:val="center"/>
        <w:rPr>
          <w:rFonts w:hint="eastAsia"/>
          <w:sz w:val="36"/>
          <w:szCs w:val="44"/>
          <w:lang w:val="zh-CN"/>
        </w:rPr>
        <w:sectPr>
          <w:headerReference r:id="rId3" w:type="default"/>
          <w:pgSz w:w="11906" w:h="16838"/>
          <w:pgMar w:top="1984" w:right="1531" w:bottom="1701" w:left="1531" w:header="851" w:footer="992" w:gutter="0"/>
          <w:pgNumType w:start="1"/>
          <w:cols w:space="720" w:num="1"/>
          <w:docGrid w:type="lines" w:linePitch="312" w:charSpace="0"/>
        </w:sectPr>
      </w:pPr>
    </w:p>
    <w:p w14:paraId="14CE0DF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9" w:firstLineChars="200"/>
        <w:textAlignment w:val="auto"/>
        <w:rPr>
          <w:rFonts w:hint="eastAsia" w:ascii="仿宋_GB2312" w:hAnsi="仿宋_GB2312" w:eastAsia="仿宋_GB2312" w:cs="仿宋_GB2312"/>
          <w:b/>
          <w:bCs/>
          <w:spacing w:val="-6"/>
          <w:sz w:val="32"/>
          <w:szCs w:val="32"/>
          <w:lang w:eastAsia="zh-CN"/>
        </w:rPr>
      </w:pPr>
      <w:bookmarkStart w:id="0" w:name="_GoBack"/>
      <w:r>
        <w:rPr>
          <w:rFonts w:hint="eastAsia" w:ascii="黑体" w:hAnsi="黑体" w:eastAsia="黑体" w:cs="黑体"/>
          <w:b/>
          <w:bCs/>
          <w:spacing w:val="-6"/>
          <w:sz w:val="32"/>
          <w:szCs w:val="32"/>
          <w:lang w:eastAsia="zh-CN"/>
        </w:rPr>
        <w:t>一、项目概况</w:t>
      </w:r>
    </w:p>
    <w:p w14:paraId="349E135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rPr>
          <w:rFonts w:hint="eastAsia" w:ascii="仿宋_GB2312" w:hAnsi="仿宋_GB2312" w:eastAsia="仿宋_GB2312" w:cs="仿宋_GB2312"/>
          <w:spacing w:val="-6"/>
          <w:sz w:val="32"/>
          <w:szCs w:val="32"/>
          <w:lang w:eastAsia="zh-CN"/>
        </w:rPr>
      </w:pPr>
      <w:r>
        <w:rPr>
          <w:rFonts w:hint="eastAsia" w:ascii="仿宋_GB2312" w:hAnsi="仿宋_GB2312" w:eastAsia="仿宋_GB2312" w:cs="仿宋_GB2312"/>
          <w:spacing w:val="-6"/>
          <w:sz w:val="32"/>
          <w:szCs w:val="32"/>
          <w:lang w:eastAsia="zh-CN"/>
        </w:rPr>
        <w:t>淮南市市场监督管理局对“淮南市食品生产企业HACCP体系评价第三方服务项目”进行比选，欢迎符合条件的潜在比选申请人前来参加比选，并于2026年</w:t>
      </w:r>
      <w:r>
        <w:rPr>
          <w:rFonts w:hint="eastAsia" w:ascii="仿宋_GB2312" w:hAnsi="仿宋_GB2312" w:eastAsia="仿宋_GB2312" w:cs="仿宋_GB2312"/>
          <w:spacing w:val="-6"/>
          <w:sz w:val="32"/>
          <w:szCs w:val="32"/>
          <w:lang w:val="en-US" w:eastAsia="zh-CN"/>
        </w:rPr>
        <w:t>9</w:t>
      </w:r>
      <w:r>
        <w:rPr>
          <w:rFonts w:hint="eastAsia" w:ascii="仿宋_GB2312" w:hAnsi="仿宋_GB2312" w:eastAsia="仿宋_GB2312" w:cs="仿宋_GB2312"/>
          <w:spacing w:val="-6"/>
          <w:sz w:val="32"/>
          <w:szCs w:val="32"/>
          <w:lang w:eastAsia="zh-CN"/>
        </w:rPr>
        <w:t>月1日15点00分（北京时间）前提交比选响应文件。</w:t>
      </w:r>
    </w:p>
    <w:p w14:paraId="1F31489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rPr>
          <w:rFonts w:hint="eastAsia" w:ascii="楷体_GB2312" w:hAnsi="楷体_GB2312" w:eastAsia="楷体_GB2312" w:cs="楷体_GB2312"/>
          <w:b w:val="0"/>
          <w:bCs w:val="0"/>
          <w:spacing w:val="-6"/>
          <w:sz w:val="32"/>
          <w:szCs w:val="32"/>
          <w:lang w:eastAsia="zh-CN"/>
        </w:rPr>
      </w:pPr>
      <w:r>
        <w:rPr>
          <w:rFonts w:hint="eastAsia" w:ascii="楷体_GB2312" w:hAnsi="楷体_GB2312" w:eastAsia="楷体_GB2312" w:cs="楷体_GB2312"/>
          <w:b w:val="0"/>
          <w:bCs w:val="0"/>
          <w:spacing w:val="-6"/>
          <w:sz w:val="32"/>
          <w:szCs w:val="32"/>
          <w:lang w:eastAsia="zh-CN"/>
        </w:rPr>
        <w:t>（</w:t>
      </w:r>
      <w:r>
        <w:rPr>
          <w:rFonts w:hint="eastAsia" w:ascii="楷体_GB2312" w:hAnsi="楷体_GB2312" w:eastAsia="楷体_GB2312" w:cs="楷体_GB2312"/>
          <w:b w:val="0"/>
          <w:bCs w:val="0"/>
          <w:spacing w:val="-6"/>
          <w:sz w:val="32"/>
          <w:szCs w:val="32"/>
          <w:lang w:eastAsia="zh-CN"/>
        </w:rPr>
        <w:t>一</w:t>
      </w:r>
      <w:r>
        <w:rPr>
          <w:rFonts w:hint="eastAsia" w:ascii="楷体_GB2312" w:hAnsi="楷体_GB2312" w:eastAsia="楷体_GB2312" w:cs="楷体_GB2312"/>
          <w:b w:val="0"/>
          <w:bCs w:val="0"/>
          <w:spacing w:val="-6"/>
          <w:sz w:val="32"/>
          <w:szCs w:val="32"/>
          <w:lang w:eastAsia="zh-CN"/>
        </w:rPr>
        <w:t>）项目基本情况</w:t>
      </w:r>
    </w:p>
    <w:p w14:paraId="6FBD5B4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rPr>
          <w:rFonts w:hint="eastAsia" w:ascii="仿宋_GB2312" w:hAnsi="仿宋_GB2312" w:eastAsia="仿宋_GB2312" w:cs="仿宋_GB2312"/>
          <w:spacing w:val="-6"/>
          <w:sz w:val="32"/>
          <w:szCs w:val="32"/>
          <w:lang w:eastAsia="zh-CN"/>
        </w:rPr>
      </w:pPr>
      <w:r>
        <w:rPr>
          <w:rFonts w:hint="eastAsia" w:ascii="仿宋_GB2312" w:hAnsi="仿宋_GB2312" w:eastAsia="仿宋_GB2312" w:cs="仿宋_GB2312"/>
          <w:spacing w:val="-6"/>
          <w:sz w:val="32"/>
          <w:szCs w:val="32"/>
          <w:lang w:eastAsia="zh-CN"/>
        </w:rPr>
        <w:t>项目名称：淮南市食品生产企业HACCP体系评价第三方服务项目</w:t>
      </w:r>
    </w:p>
    <w:p w14:paraId="201ADC3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rPr>
          <w:rFonts w:hint="eastAsia" w:ascii="仿宋_GB2312" w:hAnsi="仿宋_GB2312" w:eastAsia="仿宋_GB2312" w:cs="仿宋_GB2312"/>
          <w:spacing w:val="-6"/>
          <w:sz w:val="32"/>
          <w:szCs w:val="32"/>
          <w:lang w:eastAsia="zh-CN"/>
        </w:rPr>
      </w:pPr>
      <w:r>
        <w:rPr>
          <w:rFonts w:hint="eastAsia" w:ascii="仿宋_GB2312" w:hAnsi="仿宋_GB2312" w:eastAsia="仿宋_GB2312" w:cs="仿宋_GB2312"/>
          <w:spacing w:val="-6"/>
          <w:sz w:val="32"/>
          <w:szCs w:val="32"/>
          <w:lang w:eastAsia="zh-CN"/>
        </w:rPr>
        <w:t>项目地点：淮南市</w:t>
      </w:r>
    </w:p>
    <w:p w14:paraId="03ACB27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rPr>
          <w:rFonts w:hint="eastAsia" w:ascii="仿宋_GB2312" w:hAnsi="仿宋_GB2312" w:eastAsia="仿宋_GB2312" w:cs="仿宋_GB2312"/>
          <w:spacing w:val="-6"/>
          <w:sz w:val="32"/>
          <w:szCs w:val="32"/>
          <w:lang w:eastAsia="zh-CN"/>
        </w:rPr>
      </w:pPr>
      <w:r>
        <w:rPr>
          <w:rFonts w:hint="eastAsia" w:ascii="仿宋_GB2312" w:hAnsi="仿宋_GB2312" w:eastAsia="仿宋_GB2312" w:cs="仿宋_GB2312"/>
          <w:spacing w:val="-6"/>
          <w:sz w:val="32"/>
          <w:szCs w:val="32"/>
          <w:lang w:eastAsia="zh-CN"/>
        </w:rPr>
        <w:t>项目单位：淮南市市场监管局</w:t>
      </w:r>
    </w:p>
    <w:p w14:paraId="7A577B6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rPr>
          <w:rFonts w:hint="eastAsia" w:ascii="仿宋_GB2312" w:hAnsi="仿宋_GB2312" w:eastAsia="仿宋_GB2312" w:cs="仿宋_GB2312"/>
          <w:spacing w:val="-6"/>
          <w:sz w:val="32"/>
          <w:szCs w:val="32"/>
          <w:lang w:eastAsia="zh-CN"/>
        </w:rPr>
      </w:pPr>
      <w:r>
        <w:rPr>
          <w:rFonts w:hint="eastAsia" w:ascii="仿宋_GB2312" w:hAnsi="仿宋_GB2312" w:eastAsia="仿宋_GB2312" w:cs="仿宋_GB2312"/>
          <w:spacing w:val="-6"/>
          <w:sz w:val="32"/>
          <w:szCs w:val="32"/>
          <w:lang w:eastAsia="zh-CN"/>
        </w:rPr>
        <w:t>预算：</w:t>
      </w:r>
      <w:r>
        <w:rPr>
          <w:rFonts w:hint="eastAsia" w:ascii="仿宋_GB2312" w:hAnsi="仿宋_GB2312" w:eastAsia="仿宋_GB2312" w:cs="仿宋_GB2312"/>
          <w:spacing w:val="-6"/>
          <w:sz w:val="32"/>
          <w:szCs w:val="32"/>
          <w:lang w:val="en-US" w:eastAsia="zh-CN"/>
        </w:rPr>
        <w:t>3</w:t>
      </w:r>
      <w:r>
        <w:rPr>
          <w:rFonts w:hint="eastAsia" w:ascii="仿宋_GB2312" w:hAnsi="仿宋_GB2312" w:eastAsia="仿宋_GB2312" w:cs="仿宋_GB2312"/>
          <w:spacing w:val="-6"/>
          <w:sz w:val="32"/>
          <w:szCs w:val="32"/>
          <w:lang w:eastAsia="zh-CN"/>
        </w:rPr>
        <w:t>万元</w:t>
      </w:r>
    </w:p>
    <w:p w14:paraId="34F9E9A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rPr>
          <w:rFonts w:hint="eastAsia" w:ascii="仿宋_GB2312" w:hAnsi="仿宋_GB2312" w:eastAsia="仿宋_GB2312" w:cs="仿宋_GB2312"/>
          <w:spacing w:val="-6"/>
          <w:sz w:val="32"/>
          <w:szCs w:val="32"/>
          <w:lang w:val="en-US" w:eastAsia="zh-CN"/>
        </w:rPr>
      </w:pPr>
      <w:r>
        <w:rPr>
          <w:rFonts w:hint="eastAsia" w:ascii="仿宋_GB2312" w:hAnsi="仿宋_GB2312" w:eastAsia="仿宋_GB2312" w:cs="仿宋_GB2312"/>
          <w:spacing w:val="-6"/>
          <w:sz w:val="32"/>
          <w:szCs w:val="32"/>
          <w:lang w:eastAsia="zh-CN"/>
        </w:rPr>
        <w:t>合同履行期限：</w:t>
      </w:r>
      <w:r>
        <w:rPr>
          <w:rFonts w:hint="eastAsia" w:ascii="仿宋_GB2312" w:hAnsi="仿宋_GB2312" w:eastAsia="仿宋_GB2312" w:cs="仿宋_GB2312"/>
          <w:sz w:val="32"/>
          <w:szCs w:val="32"/>
          <w:lang w:val="en-US" w:eastAsia="zh-CN"/>
        </w:rPr>
        <w:t>合同签订后至2026年10月30日。</w:t>
      </w:r>
    </w:p>
    <w:p w14:paraId="5E138FA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pacing w:val="-6"/>
          <w:sz w:val="32"/>
          <w:szCs w:val="32"/>
          <w:lang w:eastAsia="zh-CN"/>
        </w:rPr>
        <w:t>本项目是否接受联合体：否</w:t>
      </w:r>
    </w:p>
    <w:p w14:paraId="468ED72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rPr>
          <w:rFonts w:hint="eastAsia" w:ascii="楷体_GB2312" w:hAnsi="楷体_GB2312" w:eastAsia="楷体_GB2312" w:cs="楷体_GB2312"/>
          <w:b w:val="0"/>
          <w:bCs w:val="0"/>
          <w:spacing w:val="-6"/>
          <w:sz w:val="32"/>
          <w:szCs w:val="32"/>
          <w:lang w:val="en-US" w:eastAsia="zh-CN"/>
        </w:rPr>
      </w:pPr>
      <w:r>
        <w:rPr>
          <w:rFonts w:hint="eastAsia" w:ascii="楷体_GB2312" w:hAnsi="楷体_GB2312" w:eastAsia="楷体_GB2312" w:cs="楷体_GB2312"/>
          <w:b w:val="0"/>
          <w:bCs w:val="0"/>
          <w:spacing w:val="-6"/>
          <w:sz w:val="32"/>
          <w:szCs w:val="32"/>
          <w:lang w:val="en-US" w:eastAsia="zh-CN"/>
        </w:rPr>
        <w:t>（</w:t>
      </w:r>
      <w:r>
        <w:rPr>
          <w:rFonts w:hint="eastAsia" w:ascii="楷体_GB2312" w:hAnsi="楷体_GB2312" w:eastAsia="楷体_GB2312" w:cs="楷体_GB2312"/>
          <w:b w:val="0"/>
          <w:bCs w:val="0"/>
          <w:spacing w:val="-6"/>
          <w:sz w:val="32"/>
          <w:szCs w:val="32"/>
          <w:lang w:val="en-US" w:eastAsia="zh-CN"/>
        </w:rPr>
        <w:t>二</w:t>
      </w:r>
      <w:r>
        <w:rPr>
          <w:rFonts w:hint="eastAsia" w:ascii="楷体_GB2312" w:hAnsi="楷体_GB2312" w:eastAsia="楷体_GB2312" w:cs="楷体_GB2312"/>
          <w:b w:val="0"/>
          <w:bCs w:val="0"/>
          <w:spacing w:val="-6"/>
          <w:sz w:val="32"/>
          <w:szCs w:val="32"/>
          <w:lang w:val="en-US" w:eastAsia="zh-CN"/>
        </w:rPr>
        <w:t>）比选申请人资格要求</w:t>
      </w:r>
    </w:p>
    <w:p w14:paraId="60AB936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rPr>
          <w:rFonts w:hint="eastAsia" w:ascii="仿宋_GB2312" w:hAnsi="仿宋_GB2312" w:eastAsia="仿宋_GB2312" w:cs="仿宋_GB2312"/>
          <w:spacing w:val="-6"/>
          <w:sz w:val="32"/>
          <w:szCs w:val="32"/>
          <w:lang w:val="en-US" w:eastAsia="zh-CN"/>
        </w:rPr>
      </w:pPr>
      <w:r>
        <w:rPr>
          <w:rFonts w:hint="eastAsia" w:ascii="仿宋_GB2312" w:hAnsi="仿宋_GB2312" w:eastAsia="仿宋_GB2312" w:cs="仿宋_GB2312"/>
          <w:spacing w:val="-6"/>
          <w:sz w:val="32"/>
          <w:szCs w:val="32"/>
          <w:lang w:val="en-US" w:eastAsia="zh-CN"/>
        </w:rPr>
        <w:t>1.应符合《中华人民共和国政府采购法》第二十二条规定；</w:t>
      </w:r>
    </w:p>
    <w:p w14:paraId="0AF559F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pacing w:val="-6"/>
          <w:sz w:val="32"/>
          <w:szCs w:val="32"/>
          <w:lang w:val="en-US" w:eastAsia="zh-CN"/>
        </w:rPr>
        <w:t>2.本项目的特定资格要求：无。</w:t>
      </w:r>
    </w:p>
    <w:p w14:paraId="47F546E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rPr>
          <w:rFonts w:hint="eastAsia" w:ascii="楷体_GB2312" w:hAnsi="楷体_GB2312" w:eastAsia="楷体_GB2312" w:cs="楷体_GB2312"/>
          <w:b w:val="0"/>
          <w:bCs w:val="0"/>
          <w:spacing w:val="-6"/>
          <w:sz w:val="32"/>
          <w:szCs w:val="32"/>
          <w:lang w:val="en-US" w:eastAsia="zh-CN"/>
        </w:rPr>
      </w:pPr>
      <w:r>
        <w:rPr>
          <w:rFonts w:hint="eastAsia" w:ascii="楷体_GB2312" w:hAnsi="楷体_GB2312" w:eastAsia="楷体_GB2312" w:cs="楷体_GB2312"/>
          <w:b w:val="0"/>
          <w:bCs w:val="0"/>
          <w:spacing w:val="-6"/>
          <w:sz w:val="32"/>
          <w:szCs w:val="32"/>
          <w:lang w:val="en-US" w:eastAsia="zh-CN"/>
        </w:rPr>
        <w:t>（</w:t>
      </w:r>
      <w:r>
        <w:rPr>
          <w:rFonts w:hint="eastAsia" w:ascii="楷体_GB2312" w:hAnsi="楷体_GB2312" w:eastAsia="楷体_GB2312" w:cs="楷体_GB2312"/>
          <w:b w:val="0"/>
          <w:bCs w:val="0"/>
          <w:spacing w:val="-6"/>
          <w:sz w:val="32"/>
          <w:szCs w:val="32"/>
          <w:lang w:val="en-US" w:eastAsia="zh-CN"/>
        </w:rPr>
        <w:t>三</w:t>
      </w:r>
      <w:r>
        <w:rPr>
          <w:rFonts w:hint="eastAsia" w:ascii="楷体_GB2312" w:hAnsi="楷体_GB2312" w:eastAsia="楷体_GB2312" w:cs="楷体_GB2312"/>
          <w:b w:val="0"/>
          <w:bCs w:val="0"/>
          <w:spacing w:val="-6"/>
          <w:sz w:val="32"/>
          <w:szCs w:val="32"/>
          <w:lang w:val="en-US" w:eastAsia="zh-CN"/>
        </w:rPr>
        <w:t>）获取比选文件</w:t>
      </w:r>
    </w:p>
    <w:p w14:paraId="324B7CD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rPr>
          <w:rFonts w:hint="eastAsia" w:ascii="仿宋_GB2312" w:hAnsi="仿宋_GB2312" w:eastAsia="仿宋_GB2312" w:cs="仿宋_GB2312"/>
          <w:spacing w:val="-6"/>
          <w:sz w:val="32"/>
          <w:szCs w:val="32"/>
          <w:lang w:val="en-US" w:eastAsia="zh-CN"/>
        </w:rPr>
      </w:pPr>
      <w:r>
        <w:rPr>
          <w:rFonts w:hint="eastAsia" w:ascii="仿宋_GB2312" w:hAnsi="仿宋_GB2312" w:eastAsia="仿宋_GB2312" w:cs="仿宋_GB2312"/>
          <w:spacing w:val="-6"/>
          <w:sz w:val="32"/>
          <w:szCs w:val="32"/>
          <w:lang w:val="en-US" w:eastAsia="zh-CN"/>
        </w:rPr>
        <w:t>时间：自公告发布之日起至投标截止时间前</w:t>
      </w:r>
    </w:p>
    <w:p w14:paraId="0482E8B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rPr>
          <w:rFonts w:hint="eastAsia" w:ascii="仿宋_GB2312" w:hAnsi="仿宋_GB2312" w:eastAsia="仿宋_GB2312" w:cs="仿宋_GB2312"/>
          <w:spacing w:val="-6"/>
          <w:sz w:val="32"/>
          <w:szCs w:val="32"/>
          <w:highlight w:val="none"/>
          <w:lang w:val="en-US" w:eastAsia="zh-CN"/>
        </w:rPr>
      </w:pPr>
      <w:r>
        <w:rPr>
          <w:rFonts w:hint="eastAsia" w:ascii="仿宋_GB2312" w:hAnsi="仿宋_GB2312" w:eastAsia="仿宋_GB2312" w:cs="仿宋_GB2312"/>
          <w:spacing w:val="-6"/>
          <w:sz w:val="32"/>
          <w:szCs w:val="32"/>
          <w:lang w:val="en-US" w:eastAsia="zh-CN"/>
        </w:rPr>
        <w:t>地点：淮南市市场监督管理局</w:t>
      </w:r>
      <w:r>
        <w:rPr>
          <w:rFonts w:hint="eastAsia" w:ascii="仿宋_GB2312" w:hAnsi="仿宋_GB2312" w:eastAsia="仿宋_GB2312" w:cs="仿宋_GB2312"/>
          <w:spacing w:val="-6"/>
          <w:sz w:val="32"/>
          <w:szCs w:val="32"/>
          <w:highlight w:val="none"/>
          <w:lang w:val="en-US" w:eastAsia="zh-CN"/>
        </w:rPr>
        <w:t>613室</w:t>
      </w:r>
    </w:p>
    <w:p w14:paraId="3803733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pacing w:val="-6"/>
          <w:sz w:val="32"/>
          <w:szCs w:val="32"/>
          <w:highlight w:val="none"/>
          <w:lang w:val="en-US" w:eastAsia="zh-CN"/>
        </w:rPr>
        <w:t>方式：电话报名获取。潜在比选申请人电话报名、确认无误后，将发送比选文件。</w:t>
      </w:r>
    </w:p>
    <w:p w14:paraId="258B34C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rPr>
          <w:rFonts w:hint="eastAsia" w:ascii="楷体_GB2312" w:hAnsi="楷体_GB2312" w:eastAsia="楷体_GB2312" w:cs="楷体_GB2312"/>
          <w:b w:val="0"/>
          <w:bCs w:val="0"/>
          <w:spacing w:val="-6"/>
          <w:sz w:val="32"/>
          <w:szCs w:val="32"/>
          <w:highlight w:val="none"/>
          <w:lang w:val="en-US" w:eastAsia="zh-CN"/>
        </w:rPr>
      </w:pPr>
      <w:r>
        <w:rPr>
          <w:rFonts w:hint="eastAsia" w:ascii="楷体_GB2312" w:hAnsi="楷体_GB2312" w:eastAsia="楷体_GB2312" w:cs="楷体_GB2312"/>
          <w:b w:val="0"/>
          <w:bCs w:val="0"/>
          <w:spacing w:val="-6"/>
          <w:sz w:val="32"/>
          <w:szCs w:val="32"/>
          <w:highlight w:val="none"/>
          <w:lang w:val="en-US" w:eastAsia="zh-CN"/>
        </w:rPr>
        <w:t>（四）比选响应文件提交</w:t>
      </w:r>
    </w:p>
    <w:p w14:paraId="72BBBE3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rPr>
          <w:rFonts w:hint="eastAsia" w:ascii="仿宋_GB2312" w:hAnsi="仿宋_GB2312" w:eastAsia="仿宋_GB2312" w:cs="仿宋_GB2312"/>
          <w:spacing w:val="-6"/>
          <w:sz w:val="32"/>
          <w:szCs w:val="32"/>
          <w:highlight w:val="none"/>
          <w:lang w:val="en-US" w:eastAsia="zh-CN"/>
        </w:rPr>
      </w:pPr>
      <w:r>
        <w:rPr>
          <w:rFonts w:hint="eastAsia" w:ascii="仿宋_GB2312" w:hAnsi="仿宋_GB2312" w:eastAsia="仿宋_GB2312" w:cs="仿宋_GB2312"/>
          <w:spacing w:val="-6"/>
          <w:sz w:val="32"/>
          <w:szCs w:val="32"/>
          <w:highlight w:val="none"/>
          <w:lang w:val="en-US" w:eastAsia="zh-CN"/>
        </w:rPr>
        <w:t>截止时间：2026年9月1日15点00分(纸质件装订盖章密封送达或邮寄)。</w:t>
      </w:r>
    </w:p>
    <w:p w14:paraId="44AFCCE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rPr>
          <w:rFonts w:hint="eastAsia" w:ascii="仿宋_GB2312" w:hAnsi="仿宋_GB2312" w:eastAsia="仿宋_GB2312" w:cs="仿宋_GB2312"/>
          <w:spacing w:val="-6"/>
          <w:sz w:val="32"/>
          <w:szCs w:val="32"/>
          <w:highlight w:val="none"/>
          <w:lang w:val="en-US" w:eastAsia="zh-CN"/>
        </w:rPr>
      </w:pPr>
      <w:r>
        <w:rPr>
          <w:rFonts w:hint="eastAsia" w:ascii="仿宋_GB2312" w:hAnsi="仿宋_GB2312" w:eastAsia="仿宋_GB2312" w:cs="仿宋_GB2312"/>
          <w:spacing w:val="-6"/>
          <w:sz w:val="32"/>
          <w:szCs w:val="32"/>
          <w:highlight w:val="none"/>
          <w:lang w:val="en-US" w:eastAsia="zh-CN"/>
        </w:rPr>
        <w:t>地点：淮南市市场监督管理局613室</w:t>
      </w:r>
    </w:p>
    <w:p w14:paraId="52A7CF5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rPr>
          <w:rFonts w:hint="eastAsia" w:ascii="楷体_GB2312" w:hAnsi="楷体_GB2312" w:eastAsia="楷体_GB2312" w:cs="楷体_GB2312"/>
          <w:b w:val="0"/>
          <w:bCs w:val="0"/>
          <w:spacing w:val="-6"/>
          <w:sz w:val="32"/>
          <w:szCs w:val="32"/>
          <w:highlight w:val="none"/>
          <w:lang w:val="en-US" w:eastAsia="zh-CN"/>
        </w:rPr>
      </w:pPr>
      <w:r>
        <w:rPr>
          <w:rFonts w:hint="eastAsia" w:ascii="楷体_GB2312" w:hAnsi="楷体_GB2312" w:eastAsia="楷体_GB2312" w:cs="楷体_GB2312"/>
          <w:b w:val="0"/>
          <w:bCs w:val="0"/>
          <w:spacing w:val="-6"/>
          <w:sz w:val="32"/>
          <w:szCs w:val="32"/>
          <w:highlight w:val="none"/>
          <w:lang w:val="en-US" w:eastAsia="zh-CN"/>
        </w:rPr>
        <w:t>（五）开启</w:t>
      </w:r>
    </w:p>
    <w:p w14:paraId="455F9BA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rPr>
          <w:rFonts w:hint="eastAsia" w:ascii="仿宋_GB2312" w:hAnsi="仿宋_GB2312" w:eastAsia="仿宋_GB2312" w:cs="仿宋_GB2312"/>
          <w:spacing w:val="-6"/>
          <w:sz w:val="32"/>
          <w:szCs w:val="32"/>
          <w:highlight w:val="none"/>
          <w:lang w:val="en-US" w:eastAsia="zh-CN"/>
        </w:rPr>
      </w:pPr>
      <w:r>
        <w:rPr>
          <w:rFonts w:hint="eastAsia" w:ascii="仿宋_GB2312" w:hAnsi="仿宋_GB2312" w:eastAsia="仿宋_GB2312" w:cs="仿宋_GB2312"/>
          <w:spacing w:val="-6"/>
          <w:sz w:val="32"/>
          <w:szCs w:val="32"/>
          <w:highlight w:val="none"/>
          <w:lang w:val="en-US" w:eastAsia="zh-CN"/>
        </w:rPr>
        <w:t>时间：2026年9月1日15点00分（北京时间）</w:t>
      </w:r>
    </w:p>
    <w:p w14:paraId="631E04B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rPr>
          <w:rFonts w:hint="eastAsia" w:ascii="仿宋_GB2312" w:hAnsi="仿宋_GB2312" w:eastAsia="仿宋_GB2312" w:cs="仿宋_GB2312"/>
          <w:spacing w:val="-6"/>
          <w:sz w:val="32"/>
          <w:szCs w:val="32"/>
          <w:highlight w:val="none"/>
          <w:lang w:val="en-US" w:eastAsia="zh-CN"/>
        </w:rPr>
      </w:pPr>
      <w:r>
        <w:rPr>
          <w:rFonts w:hint="eastAsia" w:ascii="仿宋_GB2312" w:hAnsi="仿宋_GB2312" w:eastAsia="仿宋_GB2312" w:cs="仿宋_GB2312"/>
          <w:spacing w:val="-6"/>
          <w:sz w:val="32"/>
          <w:szCs w:val="32"/>
          <w:highlight w:val="none"/>
          <w:lang w:val="en-US" w:eastAsia="zh-CN"/>
        </w:rPr>
        <w:t>地点：淮南市市场监督管理局6楼会议室</w:t>
      </w:r>
    </w:p>
    <w:p w14:paraId="045AADAF">
      <w:pPr>
        <w:keepNext w:val="0"/>
        <w:keepLines w:val="0"/>
        <w:pageBreakBefore w:val="0"/>
        <w:widowControl w:val="0"/>
        <w:numPr>
          <w:numId w:val="0"/>
        </w:numPr>
        <w:kinsoku/>
        <w:wordWrap/>
        <w:overflowPunct/>
        <w:topLinePunct w:val="0"/>
        <w:autoSpaceDE/>
        <w:autoSpaceDN/>
        <w:bidi w:val="0"/>
        <w:adjustRightInd/>
        <w:snapToGrid/>
        <w:spacing w:line="560" w:lineRule="exact"/>
        <w:ind w:firstLine="616" w:firstLineChars="200"/>
        <w:textAlignment w:val="auto"/>
        <w:rPr>
          <w:rFonts w:hint="eastAsia" w:ascii="楷体_GB2312" w:hAnsi="楷体_GB2312" w:eastAsia="楷体_GB2312" w:cs="楷体_GB2312"/>
          <w:b w:val="0"/>
          <w:bCs w:val="0"/>
          <w:spacing w:val="-6"/>
          <w:sz w:val="32"/>
          <w:szCs w:val="32"/>
          <w:lang w:val="en-US" w:eastAsia="zh-CN"/>
        </w:rPr>
      </w:pPr>
      <w:r>
        <w:rPr>
          <w:rFonts w:hint="eastAsia" w:ascii="楷体_GB2312" w:hAnsi="楷体_GB2312" w:eastAsia="楷体_GB2312" w:cs="楷体_GB2312"/>
          <w:b w:val="0"/>
          <w:bCs w:val="0"/>
          <w:spacing w:val="-6"/>
          <w:sz w:val="32"/>
          <w:szCs w:val="32"/>
          <w:lang w:val="en-US" w:eastAsia="zh-CN"/>
        </w:rPr>
        <w:t>（六）其他事项</w:t>
      </w:r>
    </w:p>
    <w:p w14:paraId="642DC92D">
      <w:pPr>
        <w:keepNext w:val="0"/>
        <w:keepLines w:val="0"/>
        <w:pageBreakBefore w:val="0"/>
        <w:widowControl w:val="0"/>
        <w:numPr>
          <w:numId w:val="0"/>
        </w:numPr>
        <w:kinsoku/>
        <w:wordWrap/>
        <w:overflowPunct/>
        <w:topLinePunct w:val="0"/>
        <w:autoSpaceDE/>
        <w:autoSpaceDN/>
        <w:bidi w:val="0"/>
        <w:adjustRightInd/>
        <w:snapToGrid/>
        <w:spacing w:line="560" w:lineRule="exact"/>
        <w:ind w:firstLine="616"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pacing w:val="-6"/>
          <w:sz w:val="32"/>
          <w:szCs w:val="32"/>
          <w:lang w:val="en-US" w:eastAsia="zh-CN"/>
        </w:rPr>
        <w:t>凡对本次采购提出询问，请按以下方式联系</w:t>
      </w:r>
    </w:p>
    <w:p w14:paraId="596AF1C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rPr>
          <w:rFonts w:hint="eastAsia" w:ascii="仿宋_GB2312" w:hAnsi="仿宋_GB2312" w:eastAsia="仿宋_GB2312" w:cs="仿宋_GB2312"/>
          <w:spacing w:val="-6"/>
          <w:sz w:val="32"/>
          <w:szCs w:val="32"/>
          <w:lang w:val="en-US" w:eastAsia="zh-CN"/>
        </w:rPr>
      </w:pPr>
      <w:r>
        <w:rPr>
          <w:rFonts w:hint="eastAsia" w:ascii="仿宋_GB2312" w:hAnsi="仿宋_GB2312" w:eastAsia="仿宋_GB2312" w:cs="仿宋_GB2312"/>
          <w:spacing w:val="-6"/>
          <w:sz w:val="32"/>
          <w:szCs w:val="32"/>
          <w:lang w:val="en-US" w:eastAsia="zh-CN"/>
        </w:rPr>
        <w:t>比选人信息</w:t>
      </w:r>
    </w:p>
    <w:p w14:paraId="75AF96C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rPr>
          <w:rFonts w:hint="eastAsia" w:ascii="仿宋_GB2312" w:hAnsi="仿宋_GB2312" w:eastAsia="仿宋_GB2312" w:cs="仿宋_GB2312"/>
          <w:spacing w:val="-6"/>
          <w:sz w:val="32"/>
          <w:szCs w:val="32"/>
          <w:lang w:val="en-US" w:eastAsia="zh-CN"/>
        </w:rPr>
      </w:pPr>
      <w:r>
        <w:rPr>
          <w:rFonts w:hint="eastAsia" w:ascii="仿宋_GB2312" w:hAnsi="仿宋_GB2312" w:eastAsia="仿宋_GB2312" w:cs="仿宋_GB2312"/>
          <w:spacing w:val="-6"/>
          <w:sz w:val="32"/>
          <w:szCs w:val="32"/>
          <w:lang w:val="en-US" w:eastAsia="zh-CN"/>
        </w:rPr>
        <w:t>名   称：淮南市市场监督管理局</w:t>
      </w:r>
    </w:p>
    <w:p w14:paraId="2AE1BA4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rPr>
          <w:rFonts w:hint="eastAsia" w:ascii="仿宋_GB2312" w:hAnsi="仿宋_GB2312" w:eastAsia="仿宋_GB2312" w:cs="仿宋_GB2312"/>
          <w:spacing w:val="-6"/>
          <w:sz w:val="32"/>
          <w:szCs w:val="32"/>
          <w:lang w:val="en-US" w:eastAsia="zh-CN"/>
        </w:rPr>
      </w:pPr>
      <w:r>
        <w:rPr>
          <w:rFonts w:hint="eastAsia" w:ascii="仿宋_GB2312" w:hAnsi="仿宋_GB2312" w:eastAsia="仿宋_GB2312" w:cs="仿宋_GB2312"/>
          <w:spacing w:val="-6"/>
          <w:sz w:val="32"/>
          <w:szCs w:val="32"/>
          <w:lang w:val="en-US" w:eastAsia="zh-CN"/>
        </w:rPr>
        <w:t>地   址：淮南市山南新区南纬十路北侧</w:t>
      </w:r>
    </w:p>
    <w:p w14:paraId="45F67D5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rPr>
          <w:rFonts w:hint="eastAsia" w:ascii="仿宋_GB2312" w:hAnsi="仿宋_GB2312" w:eastAsia="仿宋_GB2312" w:cs="仿宋_GB2312"/>
          <w:spacing w:val="-6"/>
          <w:sz w:val="32"/>
          <w:szCs w:val="32"/>
          <w:highlight w:val="none"/>
          <w:lang w:val="en-US" w:eastAsia="zh-CN"/>
        </w:rPr>
      </w:pPr>
      <w:r>
        <w:rPr>
          <w:rFonts w:hint="eastAsia" w:ascii="仿宋_GB2312" w:hAnsi="仿宋_GB2312" w:eastAsia="仿宋_GB2312" w:cs="仿宋_GB2312"/>
          <w:spacing w:val="-6"/>
          <w:sz w:val="32"/>
          <w:szCs w:val="32"/>
          <w:highlight w:val="none"/>
          <w:lang w:val="en-US" w:eastAsia="zh-CN"/>
        </w:rPr>
        <w:t>项目联系人：李晓君</w:t>
      </w:r>
    </w:p>
    <w:p w14:paraId="46F2D67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rPr>
          <w:rFonts w:hint="eastAsia" w:ascii="仿宋_GB2312" w:hAnsi="仿宋_GB2312" w:eastAsia="仿宋_GB2312" w:cs="仿宋_GB2312"/>
          <w:spacing w:val="-6"/>
          <w:sz w:val="32"/>
          <w:szCs w:val="32"/>
          <w:highlight w:val="none"/>
          <w:lang w:val="en-US" w:eastAsia="zh-CN"/>
        </w:rPr>
      </w:pPr>
      <w:r>
        <w:rPr>
          <w:rFonts w:hint="eastAsia" w:ascii="仿宋_GB2312" w:hAnsi="仿宋_GB2312" w:eastAsia="仿宋_GB2312" w:cs="仿宋_GB2312"/>
          <w:spacing w:val="-6"/>
          <w:sz w:val="32"/>
          <w:szCs w:val="32"/>
          <w:highlight w:val="none"/>
          <w:lang w:val="en-US" w:eastAsia="zh-CN"/>
        </w:rPr>
        <w:t>联系方式：0554-2670057</w:t>
      </w:r>
    </w:p>
    <w:p w14:paraId="301BDC64">
      <w:pPr>
        <w:pStyle w:val="2"/>
        <w:pageBreakBefore w:val="0"/>
        <w:widowControl w:val="0"/>
        <w:kinsoku/>
        <w:wordWrap/>
        <w:overflowPunct/>
        <w:topLinePunct w:val="0"/>
        <w:autoSpaceDE/>
        <w:autoSpaceDN/>
        <w:bidi w:val="0"/>
        <w:adjustRightInd/>
        <w:snapToGrid/>
        <w:spacing w:before="0" w:beforeLines="0" w:after="0" w:afterLines="0" w:line="560" w:lineRule="exact"/>
        <w:ind w:firstLine="640" w:firstLineChars="200"/>
        <w:jc w:val="both"/>
        <w:textAlignment w:val="auto"/>
        <w:rPr>
          <w:rFonts w:hint="eastAsia" w:ascii="方正小标宋简体" w:hAnsi="方正小标宋简体" w:eastAsia="方正小标宋简体" w:cs="方正小标宋简体"/>
          <w:b w:val="0"/>
          <w:bCs/>
          <w:lang w:val="en-US" w:eastAsia="zh-CN"/>
        </w:rPr>
      </w:pPr>
      <w:r>
        <w:rPr>
          <w:rFonts w:hint="eastAsia" w:ascii="方正小标宋简体" w:hAnsi="方正小标宋简体" w:eastAsia="方正小标宋简体" w:cs="方正小标宋简体"/>
          <w:b w:val="0"/>
          <w:bCs/>
          <w:lang w:val="en-US" w:eastAsia="zh-CN"/>
        </w:rPr>
        <w:t>二、采购需求</w:t>
      </w:r>
    </w:p>
    <w:p w14:paraId="2AA22283">
      <w:pPr>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深入推进我市食品生产企业实施危害分析与关键控制点（以下简称HACCP）体系，促进淮南市绿色食品产业规范化、标准化发展，拟在淮南市牛肉汤、豆制品等特色食品生产企业中推广HACCP体系全过程应用，规范生产加工各环节风险管控，提升地方特色食品整体质量安全水平。此举旨在实现“监管部门定向帮扶”与“生产企业主动提升”协同联动、双向赋能，夯实食品安全监管基础。</w:t>
      </w:r>
    </w:p>
    <w:p w14:paraId="6B34B1E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服务要求：拟通过购买第三方服务，推动我市淮南牛肉汤、豆制品生产企业运用HACCP体系理念和方法，完善食品安全管理，增强质量安全控制及风险防控能力。具体工作事项如下：</w:t>
      </w:r>
    </w:p>
    <w:p w14:paraId="0E995327">
      <w:pPr>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1.走访调研，研究制定符合我市牛肉汤、豆制品生产企业实际的HACCP体系实施指南；</w:t>
      </w:r>
    </w:p>
    <w:p w14:paraId="35E625B7">
      <w:pPr>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2.组织培训答疑，对全市60家相关食品生产企业开展 HACCP原理及应用专题培训；</w:t>
      </w:r>
    </w:p>
    <w:p w14:paraId="4BA4141D">
      <w:pPr>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3.实施现场专家辅导，选取约10家企业开展HACCP体系评价，指导其基于HACCP原理建立相应的体系文件。</w:t>
      </w:r>
    </w:p>
    <w:p w14:paraId="2F28B1C6">
      <w:pPr>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4.全部工作于2026年10月30日前完成，现场原始材料、企业HACCP体系评价情况汇总交付给市市场监管局。</w:t>
      </w:r>
    </w:p>
    <w:p w14:paraId="0BC08F0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textAlignment w:val="auto"/>
        <w:rPr>
          <w:rFonts w:hint="eastAsia" w:ascii="仿宋_GB2312" w:hAnsi="仿宋_GB2312" w:eastAsia="仿宋_GB2312" w:cs="仿宋_GB2312"/>
          <w:spacing w:val="-6"/>
          <w:sz w:val="32"/>
          <w:szCs w:val="32"/>
          <w:lang w:val="en-US" w:eastAsia="zh-CN"/>
        </w:rPr>
      </w:pPr>
      <w:r>
        <w:rPr>
          <w:rFonts w:hint="eastAsia" w:ascii="仿宋_GB2312" w:hAnsi="仿宋_GB2312" w:eastAsia="仿宋_GB2312" w:cs="仿宋_GB2312"/>
          <w:spacing w:val="-6"/>
          <w:sz w:val="32"/>
          <w:szCs w:val="32"/>
          <w:lang w:val="en-US" w:eastAsia="zh-CN"/>
        </w:rPr>
        <w:t>5.安全保密。成交供应商应遵守保密规定，不得泄露企业商业秘密；未经市市场监管局同意不得发布、泄露有关的文字、视频等信息，否则采购人有权依法追究其法律责任。</w:t>
      </w:r>
    </w:p>
    <w:bookmarkEnd w:id="0"/>
    <w:p w14:paraId="112EC5C6">
      <w:pPr>
        <w:pStyle w:val="2"/>
        <w:pageBreakBefore w:val="0"/>
        <w:widowControl w:val="0"/>
        <w:kinsoku/>
        <w:wordWrap/>
        <w:overflowPunct/>
        <w:topLinePunct w:val="0"/>
        <w:autoSpaceDE/>
        <w:autoSpaceDN/>
        <w:bidi w:val="0"/>
        <w:adjustRightInd/>
        <w:snapToGrid/>
        <w:spacing w:before="0" w:beforeLines="0" w:after="0" w:afterLines="0" w:line="560" w:lineRule="exact"/>
        <w:ind w:firstLine="640" w:firstLineChars="200"/>
        <w:jc w:val="both"/>
        <w:textAlignment w:val="auto"/>
        <w:rPr>
          <w:rFonts w:hint="eastAsia" w:ascii="黑体" w:hAnsi="黑体" w:eastAsia="黑体" w:cs="黑体"/>
          <w:b w:val="0"/>
          <w:bCs/>
          <w:sz w:val="32"/>
          <w:szCs w:val="32"/>
          <w:lang w:val="zh-CN" w:eastAsia="zh-CN"/>
        </w:rPr>
      </w:pPr>
      <w:r>
        <w:rPr>
          <w:rFonts w:hint="eastAsia" w:ascii="黑体" w:hAnsi="黑体" w:eastAsia="黑体" w:cs="黑体"/>
          <w:b w:val="0"/>
          <w:bCs/>
          <w:sz w:val="32"/>
          <w:szCs w:val="32"/>
          <w:lang w:val="en-US" w:eastAsia="zh-CN"/>
        </w:rPr>
        <w:t>三、比选办法</w:t>
      </w:r>
    </w:p>
    <w:p w14:paraId="3F68F84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zh-CN" w:eastAsia="zh-CN"/>
        </w:rPr>
        <w:t>1</w:t>
      </w:r>
      <w:r>
        <w:rPr>
          <w:rFonts w:hint="eastAsia" w:ascii="仿宋_GB2312" w:hAnsi="仿宋_GB2312" w:eastAsia="仿宋_GB2312" w:cs="仿宋_GB2312"/>
          <w:sz w:val="32"/>
          <w:szCs w:val="32"/>
          <w:lang w:val="en-US" w:eastAsia="zh-CN"/>
        </w:rPr>
        <w:t>.评审程序</w:t>
      </w:r>
    </w:p>
    <w:p w14:paraId="2654BC6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highlight w:val="none"/>
          <w:lang w:val="zh-CN" w:eastAsia="zh-CN"/>
        </w:rPr>
        <w:t>评审委员会首先对</w:t>
      </w:r>
      <w:r>
        <w:rPr>
          <w:rFonts w:hint="eastAsia" w:ascii="仿宋_GB2312" w:hAnsi="仿宋_GB2312" w:eastAsia="仿宋_GB2312" w:cs="仿宋_GB2312"/>
          <w:color w:val="auto"/>
          <w:sz w:val="32"/>
          <w:szCs w:val="32"/>
          <w:highlight w:val="none"/>
          <w:lang w:val="en-US" w:eastAsia="zh-CN"/>
        </w:rPr>
        <w:t>比选申请人</w:t>
      </w:r>
      <w:r>
        <w:rPr>
          <w:rFonts w:hint="eastAsia" w:ascii="仿宋_GB2312" w:hAnsi="仿宋_GB2312" w:eastAsia="仿宋_GB2312" w:cs="仿宋_GB2312"/>
          <w:color w:val="auto"/>
          <w:sz w:val="32"/>
          <w:szCs w:val="32"/>
          <w:highlight w:val="none"/>
          <w:lang w:val="zh-CN" w:eastAsia="zh-CN"/>
        </w:rPr>
        <w:t>单位进行资格评审，资格评审通过且能满足比选文件要求的，</w:t>
      </w:r>
      <w:r>
        <w:rPr>
          <w:rFonts w:hint="eastAsia" w:ascii="仿宋_GB2312" w:hAnsi="仿宋_GB2312" w:eastAsia="仿宋_GB2312" w:cs="仿宋_GB2312"/>
          <w:color w:val="auto"/>
          <w:sz w:val="32"/>
          <w:szCs w:val="32"/>
          <w:highlight w:val="none"/>
          <w:lang w:val="en-US" w:eastAsia="zh-CN"/>
        </w:rPr>
        <w:t>按照比选申请人评分总分由高到低顺序确定中标人</w:t>
      </w:r>
      <w:r>
        <w:rPr>
          <w:rFonts w:hint="eastAsia" w:ascii="仿宋_GB2312" w:hAnsi="仿宋_GB2312" w:eastAsia="仿宋_GB2312" w:cs="仿宋_GB2312"/>
          <w:color w:val="auto"/>
          <w:sz w:val="32"/>
          <w:szCs w:val="32"/>
          <w:highlight w:val="none"/>
          <w:lang w:val="zh-CN" w:eastAsia="zh-CN"/>
        </w:rPr>
        <w:t>。</w:t>
      </w:r>
      <w:r>
        <w:rPr>
          <w:rFonts w:hint="eastAsia" w:ascii="仿宋_GB2312" w:hAnsi="仿宋_GB2312" w:eastAsia="仿宋_GB2312" w:cs="仿宋_GB2312"/>
          <w:color w:val="auto"/>
          <w:sz w:val="32"/>
          <w:szCs w:val="32"/>
          <w:highlight w:val="none"/>
          <w:lang w:val="en-US" w:eastAsia="zh-CN"/>
        </w:rPr>
        <w:t>若经全部评审后，第一名出现并列情况，</w:t>
      </w:r>
      <w:r>
        <w:rPr>
          <w:rFonts w:hint="eastAsia" w:ascii="仿宋_GB2312" w:hAnsi="仿宋_GB2312" w:eastAsia="仿宋_GB2312" w:cs="仿宋_GB2312"/>
          <w:color w:val="auto"/>
          <w:sz w:val="32"/>
          <w:szCs w:val="32"/>
          <w:lang w:val="en-US" w:eastAsia="zh-CN"/>
        </w:rPr>
        <w:t>则</w:t>
      </w:r>
      <w:r>
        <w:rPr>
          <w:rFonts w:hint="eastAsia" w:ascii="仿宋_GB2312" w:hAnsi="仿宋_GB2312" w:eastAsia="仿宋_GB2312" w:cs="仿宋_GB2312"/>
          <w:color w:val="auto"/>
          <w:sz w:val="32"/>
          <w:szCs w:val="32"/>
          <w:highlight w:val="none"/>
          <w:lang w:val="en-US" w:eastAsia="zh-CN"/>
        </w:rPr>
        <w:t>通过摇号的方式</w:t>
      </w:r>
      <w:r>
        <w:rPr>
          <w:rFonts w:hint="eastAsia" w:ascii="仿宋_GB2312" w:hAnsi="仿宋_GB2312" w:eastAsia="仿宋_GB2312" w:cs="仿宋_GB2312"/>
          <w:color w:val="auto"/>
          <w:sz w:val="32"/>
          <w:szCs w:val="32"/>
          <w:lang w:val="en-US" w:eastAsia="zh-CN"/>
        </w:rPr>
        <w:t>确定的中选单位。</w:t>
      </w:r>
    </w:p>
    <w:p w14:paraId="533FF26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highlight w:val="yellow"/>
          <w:lang w:val="en-US" w:eastAsia="zh-CN"/>
        </w:rPr>
      </w:pPr>
      <w:r>
        <w:rPr>
          <w:rFonts w:hint="eastAsia" w:ascii="仿宋_GB2312" w:hAnsi="仿宋_GB2312" w:eastAsia="仿宋_GB2312" w:cs="仿宋_GB2312"/>
          <w:color w:val="auto"/>
          <w:sz w:val="32"/>
          <w:szCs w:val="32"/>
          <w:lang w:val="zh-CN" w:eastAsia="zh-CN"/>
        </w:rPr>
        <w:t>2</w:t>
      </w:r>
      <w:r>
        <w:rPr>
          <w:rFonts w:hint="eastAsia" w:ascii="仿宋_GB2312" w:hAnsi="仿宋_GB2312" w:eastAsia="仿宋_GB2312" w:cs="仿宋_GB2312"/>
          <w:color w:val="auto"/>
          <w:sz w:val="32"/>
          <w:szCs w:val="32"/>
          <w:lang w:val="en-US" w:eastAsia="zh-CN"/>
        </w:rPr>
        <w:t>.比选办法：综合评标法</w:t>
      </w:r>
    </w:p>
    <w:p w14:paraId="5ED4979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3.资格评审</w:t>
      </w:r>
    </w:p>
    <w:p w14:paraId="32239FE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val="zh-CN" w:eastAsia="zh-CN"/>
        </w:rPr>
        <w:t>评审委员会首先对比选响应文件进行资格性审查。没有通过资格性检查的，不得进入</w:t>
      </w:r>
      <w:r>
        <w:rPr>
          <w:rFonts w:hint="eastAsia" w:ascii="仿宋_GB2312" w:hAnsi="仿宋_GB2312" w:eastAsia="仿宋_GB2312" w:cs="仿宋_GB2312"/>
          <w:sz w:val="32"/>
          <w:szCs w:val="32"/>
          <w:lang w:val="en-US" w:eastAsia="zh-CN"/>
        </w:rPr>
        <w:t>后续评审</w:t>
      </w:r>
      <w:r>
        <w:rPr>
          <w:rFonts w:hint="eastAsia" w:ascii="仿宋_GB2312" w:hAnsi="仿宋_GB2312" w:eastAsia="仿宋_GB2312" w:cs="仿宋_GB2312"/>
          <w:sz w:val="32"/>
          <w:szCs w:val="32"/>
          <w:lang w:val="zh-CN" w:eastAsia="zh-CN"/>
        </w:rPr>
        <w:t>。</w:t>
      </w:r>
    </w:p>
    <w:p w14:paraId="5EF2828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资格评审</w:t>
      </w:r>
    </w:p>
    <w:tbl>
      <w:tblPr>
        <w:tblStyle w:val="14"/>
        <w:tblW w:w="82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4"/>
        <w:gridCol w:w="2297"/>
        <w:gridCol w:w="4407"/>
      </w:tblGrid>
      <w:tr w14:paraId="45824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504" w:type="dxa"/>
            <w:noWrap w:val="0"/>
            <w:vAlign w:val="center"/>
          </w:tcPr>
          <w:p w14:paraId="5CEC9F4F">
            <w:pPr>
              <w:keepNext w:val="0"/>
              <w:keepLines w:val="0"/>
              <w:pageBreakBefore w:val="0"/>
              <w:kinsoku/>
              <w:wordWrap/>
              <w:overflowPunct/>
              <w:topLinePunct w:val="0"/>
              <w:autoSpaceDE/>
              <w:autoSpaceDN/>
              <w:bidi w:val="0"/>
              <w:spacing w:line="360" w:lineRule="exact"/>
              <w:jc w:val="center"/>
              <w:textAlignment w:val="auto"/>
              <w:rPr>
                <w:rFonts w:hint="eastAsia" w:ascii="宋体" w:hAnsi="宋体" w:eastAsia="宋体" w:cs="宋体"/>
                <w:b/>
                <w:sz w:val="21"/>
                <w:szCs w:val="21"/>
                <w:lang w:val="en-US" w:eastAsia="zh-CN"/>
              </w:rPr>
            </w:pPr>
            <w:r>
              <w:rPr>
                <w:rFonts w:hint="eastAsia" w:ascii="宋体" w:hAnsi="宋体" w:eastAsia="宋体" w:cs="宋体"/>
                <w:b/>
                <w:sz w:val="21"/>
                <w:szCs w:val="21"/>
                <w:lang w:val="en-US" w:eastAsia="zh-CN"/>
              </w:rPr>
              <w:t>序号</w:t>
            </w:r>
          </w:p>
        </w:tc>
        <w:tc>
          <w:tcPr>
            <w:tcW w:w="2297" w:type="dxa"/>
            <w:noWrap w:val="0"/>
            <w:vAlign w:val="center"/>
          </w:tcPr>
          <w:p w14:paraId="07C0DA0C">
            <w:pPr>
              <w:keepNext w:val="0"/>
              <w:keepLines w:val="0"/>
              <w:pageBreakBefore w:val="0"/>
              <w:kinsoku/>
              <w:wordWrap/>
              <w:overflowPunct/>
              <w:topLinePunct w:val="0"/>
              <w:autoSpaceDE/>
              <w:autoSpaceDN/>
              <w:bidi w:val="0"/>
              <w:spacing w:line="360" w:lineRule="exact"/>
              <w:jc w:val="center"/>
              <w:textAlignment w:val="auto"/>
              <w:rPr>
                <w:rFonts w:hint="eastAsia" w:ascii="宋体" w:hAnsi="宋体" w:eastAsia="宋体" w:cs="宋体"/>
                <w:b/>
                <w:sz w:val="21"/>
                <w:szCs w:val="21"/>
              </w:rPr>
            </w:pPr>
            <w:r>
              <w:rPr>
                <w:rFonts w:hint="eastAsia" w:ascii="宋体" w:hAnsi="宋体" w:eastAsia="宋体" w:cs="宋体"/>
                <w:b/>
                <w:sz w:val="21"/>
                <w:szCs w:val="21"/>
              </w:rPr>
              <w:t>评审因素</w:t>
            </w:r>
          </w:p>
        </w:tc>
        <w:tc>
          <w:tcPr>
            <w:tcW w:w="4407" w:type="dxa"/>
            <w:noWrap w:val="0"/>
            <w:vAlign w:val="center"/>
          </w:tcPr>
          <w:p w14:paraId="7F6FFE8F">
            <w:pPr>
              <w:keepNext w:val="0"/>
              <w:keepLines w:val="0"/>
              <w:pageBreakBefore w:val="0"/>
              <w:kinsoku/>
              <w:wordWrap/>
              <w:overflowPunct/>
              <w:topLinePunct w:val="0"/>
              <w:autoSpaceDE/>
              <w:autoSpaceDN/>
              <w:bidi w:val="0"/>
              <w:spacing w:line="360" w:lineRule="exact"/>
              <w:jc w:val="center"/>
              <w:textAlignment w:val="auto"/>
              <w:rPr>
                <w:rFonts w:hint="eastAsia" w:ascii="宋体" w:hAnsi="宋体" w:eastAsia="宋体" w:cs="宋体"/>
                <w:b/>
                <w:sz w:val="21"/>
                <w:szCs w:val="21"/>
              </w:rPr>
            </w:pPr>
            <w:r>
              <w:rPr>
                <w:rFonts w:hint="eastAsia" w:ascii="宋体" w:hAnsi="宋体" w:eastAsia="宋体" w:cs="宋体"/>
                <w:b/>
                <w:sz w:val="21"/>
                <w:szCs w:val="21"/>
              </w:rPr>
              <w:t>评审标准</w:t>
            </w:r>
          </w:p>
        </w:tc>
      </w:tr>
      <w:tr w14:paraId="2305C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504" w:type="dxa"/>
            <w:noWrap w:val="0"/>
            <w:vAlign w:val="center"/>
          </w:tcPr>
          <w:p w14:paraId="2BCBE69A">
            <w:pPr>
              <w:keepNext w:val="0"/>
              <w:keepLines w:val="0"/>
              <w:pageBreakBefore w:val="0"/>
              <w:widowControl/>
              <w:kinsoku/>
              <w:wordWrap/>
              <w:overflowPunct/>
              <w:topLinePunct w:val="0"/>
              <w:autoSpaceDE/>
              <w:autoSpaceDN/>
              <w:bidi w:val="0"/>
              <w:spacing w:line="36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2297" w:type="dxa"/>
            <w:noWrap w:val="0"/>
            <w:vAlign w:val="center"/>
          </w:tcPr>
          <w:p w14:paraId="3699ED98">
            <w:pPr>
              <w:keepNext w:val="0"/>
              <w:keepLines w:val="0"/>
              <w:pageBreakBefore w:val="0"/>
              <w:widowControl/>
              <w:kinsoku/>
              <w:wordWrap/>
              <w:overflowPunct/>
              <w:topLinePunct w:val="0"/>
              <w:autoSpaceDE/>
              <w:autoSpaceDN/>
              <w:bidi w:val="0"/>
              <w:spacing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供应商名称</w:t>
            </w:r>
          </w:p>
        </w:tc>
        <w:tc>
          <w:tcPr>
            <w:tcW w:w="4407" w:type="dxa"/>
            <w:noWrap w:val="0"/>
            <w:vAlign w:val="center"/>
          </w:tcPr>
          <w:p w14:paraId="3C156EFF">
            <w:pPr>
              <w:keepNext w:val="0"/>
              <w:keepLines w:val="0"/>
              <w:pageBreakBefore w:val="0"/>
              <w:widowControl/>
              <w:kinsoku/>
              <w:wordWrap/>
              <w:overflowPunct/>
              <w:topLinePunct w:val="0"/>
              <w:autoSpaceDE/>
              <w:autoSpaceDN/>
              <w:bidi w:val="0"/>
              <w:spacing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与营业执照一致</w:t>
            </w:r>
          </w:p>
        </w:tc>
      </w:tr>
      <w:tr w14:paraId="6661A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04" w:type="dxa"/>
            <w:noWrap w:val="0"/>
            <w:vAlign w:val="center"/>
          </w:tcPr>
          <w:p w14:paraId="0357452A">
            <w:pPr>
              <w:keepNext w:val="0"/>
              <w:keepLines w:val="0"/>
              <w:pageBreakBefore w:val="0"/>
              <w:widowControl/>
              <w:kinsoku/>
              <w:wordWrap/>
              <w:overflowPunct/>
              <w:topLinePunct w:val="0"/>
              <w:autoSpaceDE/>
              <w:autoSpaceDN/>
              <w:bidi w:val="0"/>
              <w:spacing w:line="36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2297" w:type="dxa"/>
            <w:noWrap w:val="0"/>
            <w:vAlign w:val="center"/>
          </w:tcPr>
          <w:p w14:paraId="01789B44">
            <w:pPr>
              <w:keepNext w:val="0"/>
              <w:keepLines w:val="0"/>
              <w:pageBreakBefore w:val="0"/>
              <w:widowControl/>
              <w:kinsoku/>
              <w:wordWrap/>
              <w:overflowPunct/>
              <w:topLinePunct w:val="0"/>
              <w:autoSpaceDE/>
              <w:autoSpaceDN/>
              <w:bidi w:val="0"/>
              <w:spacing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响应文件</w:t>
            </w:r>
            <w:r>
              <w:rPr>
                <w:rFonts w:hint="eastAsia" w:ascii="宋体" w:hAnsi="宋体" w:eastAsia="宋体" w:cs="宋体"/>
                <w:sz w:val="21"/>
                <w:szCs w:val="21"/>
              </w:rPr>
              <w:t>签字盖章</w:t>
            </w:r>
          </w:p>
        </w:tc>
        <w:tc>
          <w:tcPr>
            <w:tcW w:w="4407" w:type="dxa"/>
            <w:noWrap w:val="0"/>
            <w:vAlign w:val="center"/>
          </w:tcPr>
          <w:p w14:paraId="10AEEE88">
            <w:pPr>
              <w:keepNext w:val="0"/>
              <w:keepLines w:val="0"/>
              <w:pageBreakBefore w:val="0"/>
              <w:widowControl/>
              <w:kinsoku/>
              <w:wordWrap/>
              <w:overflowPunct/>
              <w:topLinePunct w:val="0"/>
              <w:autoSpaceDE/>
              <w:autoSpaceDN/>
              <w:bidi w:val="0"/>
              <w:spacing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符合</w:t>
            </w:r>
            <w:r>
              <w:rPr>
                <w:rFonts w:hint="eastAsia" w:ascii="宋体" w:hAnsi="宋体" w:eastAsia="宋体" w:cs="宋体"/>
                <w:sz w:val="21"/>
                <w:szCs w:val="21"/>
                <w:lang w:eastAsia="zh-CN"/>
              </w:rPr>
              <w:t>比选</w:t>
            </w:r>
            <w:r>
              <w:rPr>
                <w:rFonts w:hint="eastAsia" w:ascii="宋体" w:hAnsi="宋体" w:eastAsia="宋体" w:cs="宋体"/>
                <w:sz w:val="21"/>
                <w:szCs w:val="21"/>
              </w:rPr>
              <w:t>文件要求</w:t>
            </w:r>
          </w:p>
        </w:tc>
      </w:tr>
      <w:tr w14:paraId="0DC10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1504" w:type="dxa"/>
            <w:noWrap w:val="0"/>
            <w:vAlign w:val="center"/>
          </w:tcPr>
          <w:p w14:paraId="0318088B">
            <w:pPr>
              <w:keepNext w:val="0"/>
              <w:keepLines w:val="0"/>
              <w:pageBreakBefore w:val="0"/>
              <w:widowControl/>
              <w:kinsoku/>
              <w:wordWrap/>
              <w:overflowPunct/>
              <w:topLinePunct w:val="0"/>
              <w:autoSpaceDE/>
              <w:autoSpaceDN/>
              <w:bidi w:val="0"/>
              <w:spacing w:line="36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w:t>
            </w:r>
          </w:p>
        </w:tc>
        <w:tc>
          <w:tcPr>
            <w:tcW w:w="2297" w:type="dxa"/>
            <w:noWrap w:val="0"/>
            <w:vAlign w:val="center"/>
          </w:tcPr>
          <w:p w14:paraId="58FEB4E0">
            <w:pPr>
              <w:keepNext w:val="0"/>
              <w:keepLines w:val="0"/>
              <w:pageBreakBefore w:val="0"/>
              <w:widowControl/>
              <w:kinsoku/>
              <w:wordWrap/>
              <w:overflowPunct/>
              <w:topLinePunct w:val="0"/>
              <w:autoSpaceDE/>
              <w:autoSpaceDN/>
              <w:bidi w:val="0"/>
              <w:spacing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eastAsia="zh-CN"/>
              </w:rPr>
              <w:t>响应文件</w:t>
            </w:r>
            <w:r>
              <w:rPr>
                <w:rFonts w:hint="eastAsia" w:ascii="宋体" w:hAnsi="宋体" w:eastAsia="宋体" w:cs="宋体"/>
                <w:sz w:val="21"/>
                <w:szCs w:val="21"/>
              </w:rPr>
              <w:t>格式</w:t>
            </w:r>
          </w:p>
        </w:tc>
        <w:tc>
          <w:tcPr>
            <w:tcW w:w="4407" w:type="dxa"/>
            <w:noWrap w:val="0"/>
            <w:vAlign w:val="center"/>
          </w:tcPr>
          <w:p w14:paraId="7DE25A0F">
            <w:pPr>
              <w:keepNext w:val="0"/>
              <w:keepLines w:val="0"/>
              <w:pageBreakBefore w:val="0"/>
              <w:widowControl/>
              <w:kinsoku/>
              <w:wordWrap/>
              <w:overflowPunct/>
              <w:topLinePunct w:val="0"/>
              <w:autoSpaceDE/>
              <w:autoSpaceDN/>
              <w:bidi w:val="0"/>
              <w:spacing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符合</w:t>
            </w:r>
            <w:r>
              <w:rPr>
                <w:rFonts w:hint="eastAsia" w:ascii="宋体" w:hAnsi="宋体" w:eastAsia="宋体" w:cs="宋体"/>
                <w:sz w:val="21"/>
                <w:szCs w:val="21"/>
                <w:lang w:eastAsia="zh-CN"/>
              </w:rPr>
              <w:t>比选</w:t>
            </w:r>
            <w:r>
              <w:rPr>
                <w:rFonts w:hint="eastAsia" w:ascii="宋体" w:hAnsi="宋体" w:eastAsia="宋体" w:cs="宋体"/>
                <w:sz w:val="21"/>
                <w:szCs w:val="21"/>
              </w:rPr>
              <w:t>文件要求</w:t>
            </w:r>
          </w:p>
        </w:tc>
      </w:tr>
      <w:tr w14:paraId="44270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1504" w:type="dxa"/>
            <w:noWrap w:val="0"/>
            <w:vAlign w:val="center"/>
          </w:tcPr>
          <w:p w14:paraId="2B1A42AB">
            <w:pPr>
              <w:keepNext w:val="0"/>
              <w:keepLines w:val="0"/>
              <w:pageBreakBefore w:val="0"/>
              <w:widowControl/>
              <w:tabs>
                <w:tab w:val="left" w:pos="1689"/>
              </w:tabs>
              <w:kinsoku/>
              <w:wordWrap/>
              <w:overflowPunct/>
              <w:topLinePunct w:val="0"/>
              <w:autoSpaceDE/>
              <w:autoSpaceDN/>
              <w:bidi w:val="0"/>
              <w:spacing w:line="360" w:lineRule="exact"/>
              <w:jc w:val="center"/>
              <w:textAlignment w:val="auto"/>
              <w:rPr>
                <w:rFonts w:hint="eastAsia" w:ascii="宋体" w:hAnsi="宋体" w:eastAsia="宋体" w:cs="宋体"/>
                <w:spacing w:val="-7"/>
                <w:sz w:val="21"/>
                <w:szCs w:val="21"/>
                <w:lang w:val="en-US" w:eastAsia="zh-CN"/>
              </w:rPr>
            </w:pPr>
            <w:r>
              <w:rPr>
                <w:rFonts w:hint="eastAsia" w:ascii="宋体" w:hAnsi="宋体" w:eastAsia="宋体" w:cs="宋体"/>
                <w:spacing w:val="-7"/>
                <w:sz w:val="21"/>
                <w:szCs w:val="21"/>
                <w:lang w:val="en-US" w:eastAsia="zh-CN"/>
              </w:rPr>
              <w:t>4</w:t>
            </w:r>
          </w:p>
        </w:tc>
        <w:tc>
          <w:tcPr>
            <w:tcW w:w="2297" w:type="dxa"/>
            <w:noWrap w:val="0"/>
            <w:vAlign w:val="center"/>
          </w:tcPr>
          <w:p w14:paraId="293FB6B6">
            <w:pPr>
              <w:keepNext w:val="0"/>
              <w:keepLines w:val="0"/>
              <w:pageBreakBefore w:val="0"/>
              <w:widowControl/>
              <w:tabs>
                <w:tab w:val="left" w:pos="1689"/>
              </w:tabs>
              <w:kinsoku/>
              <w:wordWrap/>
              <w:overflowPunct/>
              <w:topLinePunct w:val="0"/>
              <w:autoSpaceDE/>
              <w:autoSpaceDN/>
              <w:bidi w:val="0"/>
              <w:spacing w:line="360" w:lineRule="exact"/>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spacing w:val="-7"/>
                <w:sz w:val="21"/>
                <w:szCs w:val="21"/>
              </w:rPr>
              <w:t>资质要求</w:t>
            </w:r>
          </w:p>
        </w:tc>
        <w:tc>
          <w:tcPr>
            <w:tcW w:w="4407" w:type="dxa"/>
            <w:noWrap w:val="0"/>
            <w:vAlign w:val="center"/>
          </w:tcPr>
          <w:p w14:paraId="3DA0B1AC">
            <w:pPr>
              <w:keepNext w:val="0"/>
              <w:keepLines w:val="0"/>
              <w:pageBreakBefore w:val="0"/>
              <w:widowControl/>
              <w:tabs>
                <w:tab w:val="left" w:pos="1689"/>
              </w:tabs>
              <w:kinsoku/>
              <w:wordWrap/>
              <w:overflowPunct/>
              <w:topLinePunct w:val="0"/>
              <w:autoSpaceDE/>
              <w:autoSpaceDN/>
              <w:bidi w:val="0"/>
              <w:spacing w:line="360" w:lineRule="exact"/>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sz w:val="21"/>
                <w:szCs w:val="21"/>
              </w:rPr>
              <w:t>符合</w:t>
            </w:r>
            <w:r>
              <w:rPr>
                <w:rFonts w:hint="eastAsia" w:ascii="宋体" w:hAnsi="宋体" w:eastAsia="宋体" w:cs="宋体"/>
                <w:sz w:val="21"/>
                <w:szCs w:val="21"/>
                <w:lang w:eastAsia="zh-CN"/>
              </w:rPr>
              <w:t>比选</w:t>
            </w:r>
            <w:r>
              <w:rPr>
                <w:rFonts w:hint="eastAsia" w:ascii="宋体" w:hAnsi="宋体" w:eastAsia="宋体" w:cs="宋体"/>
                <w:sz w:val="21"/>
                <w:szCs w:val="21"/>
              </w:rPr>
              <w:t>公告要求</w:t>
            </w:r>
          </w:p>
        </w:tc>
      </w:tr>
      <w:tr w14:paraId="75173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1504" w:type="dxa"/>
            <w:noWrap w:val="0"/>
            <w:vAlign w:val="center"/>
          </w:tcPr>
          <w:p w14:paraId="365446E8">
            <w:pPr>
              <w:keepNext w:val="0"/>
              <w:keepLines w:val="0"/>
              <w:pageBreakBefore w:val="0"/>
              <w:widowControl/>
              <w:kinsoku/>
              <w:wordWrap/>
              <w:overflowPunct/>
              <w:topLinePunct w:val="0"/>
              <w:autoSpaceDE/>
              <w:autoSpaceDN/>
              <w:bidi w:val="0"/>
              <w:spacing w:line="36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w:t>
            </w:r>
          </w:p>
        </w:tc>
        <w:tc>
          <w:tcPr>
            <w:tcW w:w="2297" w:type="dxa"/>
            <w:noWrap w:val="0"/>
            <w:vAlign w:val="center"/>
          </w:tcPr>
          <w:p w14:paraId="1CE67C9A">
            <w:pPr>
              <w:keepNext w:val="0"/>
              <w:keepLines w:val="0"/>
              <w:pageBreakBefore w:val="0"/>
              <w:widowControl/>
              <w:kinsoku/>
              <w:wordWrap/>
              <w:overflowPunct/>
              <w:topLinePunct w:val="0"/>
              <w:autoSpaceDE/>
              <w:autoSpaceDN/>
              <w:bidi w:val="0"/>
              <w:spacing w:line="360" w:lineRule="exact"/>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sz w:val="21"/>
                <w:szCs w:val="21"/>
              </w:rPr>
              <w:t>投标报价</w:t>
            </w:r>
          </w:p>
        </w:tc>
        <w:tc>
          <w:tcPr>
            <w:tcW w:w="4407" w:type="dxa"/>
            <w:noWrap w:val="0"/>
            <w:vAlign w:val="center"/>
          </w:tcPr>
          <w:p w14:paraId="7AE2F2EC">
            <w:pPr>
              <w:keepNext w:val="0"/>
              <w:keepLines w:val="0"/>
              <w:pageBreakBefore w:val="0"/>
              <w:widowControl/>
              <w:kinsoku/>
              <w:wordWrap/>
              <w:overflowPunct/>
              <w:topLinePunct w:val="0"/>
              <w:autoSpaceDE/>
              <w:autoSpaceDN/>
              <w:bidi w:val="0"/>
              <w:spacing w:line="360" w:lineRule="exact"/>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sz w:val="21"/>
                <w:szCs w:val="21"/>
              </w:rPr>
              <w:t>不高于最高投标限价</w:t>
            </w:r>
          </w:p>
        </w:tc>
      </w:tr>
      <w:tr w14:paraId="2452E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1504" w:type="dxa"/>
            <w:noWrap w:val="0"/>
            <w:vAlign w:val="center"/>
          </w:tcPr>
          <w:p w14:paraId="478835CE">
            <w:pPr>
              <w:keepNext w:val="0"/>
              <w:keepLines w:val="0"/>
              <w:pageBreakBefore w:val="0"/>
              <w:widowControl/>
              <w:kinsoku/>
              <w:wordWrap/>
              <w:overflowPunct/>
              <w:topLinePunct w:val="0"/>
              <w:autoSpaceDE/>
              <w:autoSpaceDN/>
              <w:bidi w:val="0"/>
              <w:adjustRightInd w:val="0"/>
              <w:snapToGrid w:val="0"/>
              <w:spacing w:before="63" w:beforeLines="20" w:line="36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w:t>
            </w:r>
          </w:p>
        </w:tc>
        <w:tc>
          <w:tcPr>
            <w:tcW w:w="2297" w:type="dxa"/>
            <w:noWrap w:val="0"/>
            <w:vAlign w:val="center"/>
          </w:tcPr>
          <w:p w14:paraId="43C755E4">
            <w:pPr>
              <w:keepNext w:val="0"/>
              <w:keepLines w:val="0"/>
              <w:pageBreakBefore w:val="0"/>
              <w:widowControl/>
              <w:kinsoku/>
              <w:wordWrap/>
              <w:overflowPunct/>
              <w:topLinePunct w:val="0"/>
              <w:autoSpaceDE/>
              <w:autoSpaceDN/>
              <w:bidi w:val="0"/>
              <w:adjustRightInd w:val="0"/>
              <w:snapToGrid w:val="0"/>
              <w:spacing w:before="63" w:beforeLines="20" w:line="360" w:lineRule="exact"/>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sz w:val="21"/>
                <w:szCs w:val="21"/>
              </w:rPr>
              <w:t>服务期</w:t>
            </w:r>
          </w:p>
        </w:tc>
        <w:tc>
          <w:tcPr>
            <w:tcW w:w="4407" w:type="dxa"/>
            <w:noWrap w:val="0"/>
            <w:vAlign w:val="center"/>
          </w:tcPr>
          <w:p w14:paraId="1663D377">
            <w:pPr>
              <w:keepNext w:val="0"/>
              <w:keepLines w:val="0"/>
              <w:pageBreakBefore w:val="0"/>
              <w:widowControl/>
              <w:kinsoku/>
              <w:wordWrap/>
              <w:overflowPunct/>
              <w:topLinePunct w:val="0"/>
              <w:autoSpaceDE/>
              <w:autoSpaceDN/>
              <w:bidi w:val="0"/>
              <w:adjustRightInd w:val="0"/>
              <w:snapToGrid w:val="0"/>
              <w:spacing w:before="63" w:beforeLines="20" w:line="360" w:lineRule="exact"/>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sz w:val="21"/>
                <w:szCs w:val="21"/>
              </w:rPr>
              <w:t>符合</w:t>
            </w:r>
            <w:r>
              <w:rPr>
                <w:rFonts w:hint="eastAsia" w:ascii="宋体" w:hAnsi="宋体" w:eastAsia="宋体" w:cs="宋体"/>
                <w:sz w:val="21"/>
                <w:szCs w:val="21"/>
                <w:lang w:eastAsia="zh-CN"/>
              </w:rPr>
              <w:t>比选</w:t>
            </w:r>
            <w:r>
              <w:rPr>
                <w:rFonts w:hint="eastAsia" w:ascii="宋体" w:hAnsi="宋体" w:eastAsia="宋体" w:cs="宋体"/>
                <w:sz w:val="21"/>
                <w:szCs w:val="21"/>
              </w:rPr>
              <w:t>公告要求</w:t>
            </w:r>
          </w:p>
        </w:tc>
      </w:tr>
      <w:tr w14:paraId="05653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1504" w:type="dxa"/>
            <w:noWrap w:val="0"/>
            <w:vAlign w:val="center"/>
          </w:tcPr>
          <w:p w14:paraId="2FB7DD26">
            <w:pPr>
              <w:keepNext w:val="0"/>
              <w:keepLines w:val="0"/>
              <w:pageBreakBefore w:val="0"/>
              <w:widowControl/>
              <w:kinsoku/>
              <w:wordWrap/>
              <w:overflowPunct/>
              <w:topLinePunct w:val="0"/>
              <w:autoSpaceDE/>
              <w:autoSpaceDN/>
              <w:bidi w:val="0"/>
              <w:adjustRightInd w:val="0"/>
              <w:snapToGrid w:val="0"/>
              <w:spacing w:before="157" w:beforeLines="50" w:line="36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w:t>
            </w:r>
          </w:p>
        </w:tc>
        <w:tc>
          <w:tcPr>
            <w:tcW w:w="2297" w:type="dxa"/>
            <w:noWrap w:val="0"/>
            <w:vAlign w:val="center"/>
          </w:tcPr>
          <w:p w14:paraId="05872FB2">
            <w:pPr>
              <w:keepNext w:val="0"/>
              <w:keepLines w:val="0"/>
              <w:pageBreakBefore w:val="0"/>
              <w:widowControl/>
              <w:kinsoku/>
              <w:wordWrap/>
              <w:overflowPunct/>
              <w:topLinePunct w:val="0"/>
              <w:autoSpaceDE/>
              <w:autoSpaceDN/>
              <w:bidi w:val="0"/>
              <w:adjustRightInd w:val="0"/>
              <w:snapToGrid w:val="0"/>
              <w:spacing w:before="157" w:beforeLines="50" w:line="360" w:lineRule="exact"/>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sz w:val="21"/>
                <w:szCs w:val="21"/>
              </w:rPr>
              <w:t>质量标准</w:t>
            </w:r>
          </w:p>
        </w:tc>
        <w:tc>
          <w:tcPr>
            <w:tcW w:w="4407" w:type="dxa"/>
            <w:noWrap w:val="0"/>
            <w:vAlign w:val="center"/>
          </w:tcPr>
          <w:p w14:paraId="16D9A705">
            <w:pPr>
              <w:keepNext w:val="0"/>
              <w:keepLines w:val="0"/>
              <w:pageBreakBefore w:val="0"/>
              <w:widowControl/>
              <w:kinsoku/>
              <w:wordWrap/>
              <w:overflowPunct/>
              <w:topLinePunct w:val="0"/>
              <w:autoSpaceDE/>
              <w:autoSpaceDN/>
              <w:bidi w:val="0"/>
              <w:adjustRightInd w:val="0"/>
              <w:snapToGrid w:val="0"/>
              <w:spacing w:before="157" w:beforeLines="50" w:line="360" w:lineRule="exact"/>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sz w:val="21"/>
                <w:szCs w:val="21"/>
              </w:rPr>
              <w:t>合格</w:t>
            </w:r>
          </w:p>
        </w:tc>
      </w:tr>
    </w:tbl>
    <w:p w14:paraId="12E5843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5.报价评审：评审委员会对比选响应文件进行报价评审。</w:t>
      </w:r>
    </w:p>
    <w:p w14:paraId="381E601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highlight w:val="none"/>
          <w:lang w:val="zh-CN" w:eastAsia="zh-CN"/>
        </w:rPr>
      </w:pPr>
      <w:r>
        <w:rPr>
          <w:rFonts w:hint="eastAsia" w:ascii="仿宋_GB2312" w:hAnsi="仿宋_GB2312" w:eastAsia="仿宋_GB2312" w:cs="仿宋_GB2312"/>
          <w:sz w:val="32"/>
          <w:szCs w:val="32"/>
          <w:lang w:val="en-US" w:eastAsia="zh-CN"/>
        </w:rPr>
        <w:t>6.最终排名：</w:t>
      </w:r>
      <w:r>
        <w:rPr>
          <w:rFonts w:hint="eastAsia" w:ascii="仿宋_GB2312" w:hAnsi="仿宋_GB2312" w:eastAsia="仿宋_GB2312" w:cs="仿宋_GB2312"/>
          <w:color w:val="auto"/>
          <w:sz w:val="32"/>
          <w:szCs w:val="32"/>
          <w:highlight w:val="none"/>
          <w:lang w:val="en-US" w:eastAsia="zh-CN"/>
        </w:rPr>
        <w:t>经全部评审后，根据比选申请人总分由高到低顺序，确定最高分为比选申请人为中标人</w:t>
      </w:r>
      <w:r>
        <w:rPr>
          <w:rFonts w:hint="eastAsia" w:ascii="仿宋_GB2312" w:hAnsi="仿宋_GB2312" w:eastAsia="仿宋_GB2312" w:cs="仿宋_GB2312"/>
          <w:color w:val="auto"/>
          <w:sz w:val="32"/>
          <w:szCs w:val="32"/>
          <w:highlight w:val="none"/>
          <w:lang w:val="zh-CN" w:eastAsia="zh-CN"/>
        </w:rPr>
        <w:t>。</w:t>
      </w:r>
    </w:p>
    <w:p w14:paraId="14AE8A0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auto"/>
          <w:sz w:val="24"/>
          <w:szCs w:val="24"/>
          <w:highlight w:val="none"/>
          <w:lang w:val="zh-CN" w:eastAsia="zh-CN"/>
        </w:rPr>
      </w:pPr>
      <w:r>
        <w:rPr>
          <w:rFonts w:hint="eastAsia" w:ascii="仿宋_GB2312" w:hAnsi="仿宋_GB2312" w:eastAsia="仿宋_GB2312" w:cs="仿宋_GB2312"/>
          <w:color w:val="auto"/>
          <w:sz w:val="32"/>
          <w:szCs w:val="32"/>
          <w:highlight w:val="none"/>
          <w:lang w:val="en-US" w:eastAsia="zh-CN"/>
        </w:rPr>
        <w:t>7.评分细则：本项目综合评分满分为100分，其中：技术资信分值占总分值的权重为90%，价格分值占总分值的权重为10%。具体评分细则如下：</w:t>
      </w:r>
    </w:p>
    <w:tbl>
      <w:tblPr>
        <w:tblStyle w:val="14"/>
        <w:tblW w:w="973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15" w:type="dxa"/>
          <w:left w:w="15" w:type="dxa"/>
          <w:bottom w:w="15" w:type="dxa"/>
          <w:right w:w="15" w:type="dxa"/>
        </w:tblCellMar>
      </w:tblPr>
      <w:tblGrid>
        <w:gridCol w:w="539"/>
        <w:gridCol w:w="1170"/>
        <w:gridCol w:w="6945"/>
        <w:gridCol w:w="1078"/>
      </w:tblGrid>
      <w:tr w14:paraId="5809AC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90" w:hRule="atLeast"/>
          <w:jc w:val="center"/>
        </w:trPr>
        <w:tc>
          <w:tcPr>
            <w:tcW w:w="539" w:type="dxa"/>
            <w:tcBorders>
              <w:top w:val="single" w:color="000000" w:sz="8" w:space="0"/>
              <w:left w:val="single" w:color="000000" w:sz="8" w:space="0"/>
              <w:bottom w:val="single" w:color="000000" w:sz="8" w:space="0"/>
              <w:right w:val="single" w:color="000000" w:sz="8" w:space="0"/>
            </w:tcBorders>
            <w:shd w:val="clear" w:color="auto" w:fill="FFFFFF"/>
            <w:tcMar>
              <w:bottom w:w="0" w:type="dxa"/>
            </w:tcMar>
            <w:vAlign w:val="center"/>
          </w:tcPr>
          <w:p w14:paraId="47545B5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textAlignment w:val="center"/>
              <w:rPr>
                <w:rFonts w:hint="eastAsia" w:ascii="宋体" w:hAnsi="宋体" w:eastAsia="宋体" w:cs="宋体"/>
                <w:sz w:val="21"/>
                <w:szCs w:val="21"/>
              </w:rPr>
            </w:pPr>
            <w:r>
              <w:rPr>
                <w:rFonts w:hint="eastAsia" w:ascii="宋体" w:hAnsi="宋体" w:eastAsia="宋体" w:cs="宋体"/>
                <w:b/>
                <w:i w:val="0"/>
                <w:caps w:val="0"/>
                <w:color w:val="454545"/>
                <w:spacing w:val="0"/>
                <w:kern w:val="0"/>
                <w:sz w:val="21"/>
                <w:szCs w:val="21"/>
                <w:lang w:val="en-US" w:eastAsia="zh-CN" w:bidi="ar"/>
              </w:rPr>
              <w:t>序号</w:t>
            </w:r>
          </w:p>
        </w:tc>
        <w:tc>
          <w:tcPr>
            <w:tcW w:w="1170" w:type="dxa"/>
            <w:tcBorders>
              <w:top w:val="single" w:color="000000" w:sz="8" w:space="0"/>
              <w:left w:val="nil"/>
              <w:bottom w:val="single" w:color="000000" w:sz="8" w:space="0"/>
              <w:right w:val="single" w:color="000000" w:sz="8" w:space="0"/>
            </w:tcBorders>
            <w:shd w:val="clear" w:color="auto" w:fill="FFFFFF"/>
            <w:tcMar>
              <w:bottom w:w="0" w:type="dxa"/>
            </w:tcMar>
            <w:vAlign w:val="center"/>
          </w:tcPr>
          <w:p w14:paraId="0701476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textAlignment w:val="center"/>
              <w:rPr>
                <w:rFonts w:hint="eastAsia" w:ascii="宋体" w:hAnsi="宋体" w:eastAsia="宋体" w:cs="宋体"/>
                <w:sz w:val="21"/>
                <w:szCs w:val="21"/>
              </w:rPr>
            </w:pPr>
            <w:r>
              <w:rPr>
                <w:rFonts w:hint="eastAsia" w:ascii="宋体" w:hAnsi="宋体" w:eastAsia="宋体" w:cs="宋体"/>
                <w:b/>
                <w:i w:val="0"/>
                <w:caps w:val="0"/>
                <w:color w:val="454545"/>
                <w:spacing w:val="0"/>
                <w:kern w:val="0"/>
                <w:sz w:val="21"/>
                <w:szCs w:val="21"/>
                <w:lang w:val="en-US" w:eastAsia="zh-CN" w:bidi="ar"/>
              </w:rPr>
              <w:t>评分内容</w:t>
            </w:r>
          </w:p>
        </w:tc>
        <w:tc>
          <w:tcPr>
            <w:tcW w:w="6945" w:type="dxa"/>
            <w:tcBorders>
              <w:top w:val="single" w:color="000000" w:sz="8" w:space="0"/>
              <w:left w:val="nil"/>
              <w:bottom w:val="single" w:color="000000" w:sz="8" w:space="0"/>
              <w:right w:val="single" w:color="000000" w:sz="8" w:space="0"/>
            </w:tcBorders>
            <w:shd w:val="clear" w:color="auto" w:fill="FFFFFF"/>
            <w:tcMar>
              <w:bottom w:w="0" w:type="dxa"/>
            </w:tcMar>
            <w:vAlign w:val="center"/>
          </w:tcPr>
          <w:p w14:paraId="1376170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textAlignment w:val="center"/>
              <w:rPr>
                <w:rFonts w:hint="eastAsia" w:ascii="宋体" w:hAnsi="宋体" w:eastAsia="宋体" w:cs="宋体"/>
                <w:sz w:val="21"/>
                <w:szCs w:val="21"/>
              </w:rPr>
            </w:pPr>
            <w:r>
              <w:rPr>
                <w:rFonts w:hint="eastAsia" w:ascii="宋体" w:hAnsi="宋体" w:eastAsia="宋体" w:cs="宋体"/>
                <w:b/>
                <w:i w:val="0"/>
                <w:caps w:val="0"/>
                <w:color w:val="454545"/>
                <w:spacing w:val="0"/>
                <w:kern w:val="0"/>
                <w:sz w:val="21"/>
                <w:szCs w:val="21"/>
                <w:lang w:val="en-US" w:eastAsia="zh-CN" w:bidi="ar"/>
              </w:rPr>
              <w:t>评分标准</w:t>
            </w:r>
          </w:p>
        </w:tc>
        <w:tc>
          <w:tcPr>
            <w:tcW w:w="1078" w:type="dxa"/>
            <w:tcBorders>
              <w:top w:val="single" w:color="000000" w:sz="8" w:space="0"/>
              <w:left w:val="nil"/>
              <w:bottom w:val="single" w:color="000000" w:sz="8" w:space="0"/>
              <w:right w:val="single" w:color="000000" w:sz="8" w:space="0"/>
            </w:tcBorders>
            <w:shd w:val="clear" w:color="auto" w:fill="FFFFFF"/>
            <w:tcMar>
              <w:bottom w:w="0" w:type="dxa"/>
            </w:tcMar>
            <w:vAlign w:val="center"/>
          </w:tcPr>
          <w:p w14:paraId="10D2CC0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宋体" w:hAnsi="宋体" w:eastAsia="宋体" w:cs="宋体"/>
                <w:sz w:val="21"/>
                <w:szCs w:val="21"/>
              </w:rPr>
            </w:pPr>
            <w:r>
              <w:rPr>
                <w:rFonts w:hint="eastAsia" w:ascii="宋体" w:hAnsi="宋体" w:eastAsia="宋体" w:cs="宋体"/>
                <w:b/>
                <w:i w:val="0"/>
                <w:caps w:val="0"/>
                <w:color w:val="454545"/>
                <w:spacing w:val="0"/>
                <w:kern w:val="0"/>
                <w:sz w:val="21"/>
                <w:szCs w:val="21"/>
                <w:lang w:val="en-US" w:eastAsia="zh-CN" w:bidi="ar"/>
              </w:rPr>
              <w:t>分值范围</w:t>
            </w:r>
          </w:p>
        </w:tc>
      </w:tr>
      <w:tr w14:paraId="64A9FD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73" w:hRule="atLeast"/>
          <w:jc w:val="center"/>
        </w:trPr>
        <w:tc>
          <w:tcPr>
            <w:tcW w:w="539" w:type="dxa"/>
            <w:tcBorders>
              <w:top w:val="nil"/>
              <w:left w:val="single" w:color="000000" w:sz="8" w:space="0"/>
              <w:bottom w:val="single" w:color="000000" w:sz="8" w:space="0"/>
              <w:right w:val="single" w:color="000000" w:sz="8" w:space="0"/>
            </w:tcBorders>
            <w:shd w:val="clear" w:color="auto" w:fill="FFFFFF"/>
            <w:tcMar>
              <w:bottom w:w="0" w:type="dxa"/>
            </w:tcMar>
            <w:vAlign w:val="center"/>
          </w:tcPr>
          <w:p w14:paraId="4A1380A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宋体" w:hAnsi="宋体" w:eastAsia="宋体" w:cs="宋体"/>
                <w:sz w:val="21"/>
                <w:szCs w:val="21"/>
              </w:rPr>
            </w:pPr>
            <w:r>
              <w:rPr>
                <w:rFonts w:hint="eastAsia" w:ascii="宋体" w:hAnsi="宋体" w:eastAsia="宋体" w:cs="宋体"/>
                <w:b/>
                <w:i w:val="0"/>
                <w:caps w:val="0"/>
                <w:color w:val="333333"/>
                <w:spacing w:val="0"/>
                <w:kern w:val="0"/>
                <w:sz w:val="21"/>
                <w:szCs w:val="21"/>
                <w:lang w:val="en-US" w:eastAsia="zh-CN" w:bidi="ar"/>
              </w:rPr>
              <w:t>1</w:t>
            </w:r>
          </w:p>
        </w:tc>
        <w:tc>
          <w:tcPr>
            <w:tcW w:w="1170" w:type="dxa"/>
            <w:tcBorders>
              <w:top w:val="nil"/>
              <w:left w:val="nil"/>
              <w:bottom w:val="single" w:color="000000" w:sz="8" w:space="0"/>
              <w:right w:val="single" w:color="000000" w:sz="8" w:space="0"/>
            </w:tcBorders>
            <w:shd w:val="clear" w:color="auto" w:fill="FFFFFF"/>
            <w:tcMar>
              <w:bottom w:w="0" w:type="dxa"/>
            </w:tcMar>
            <w:vAlign w:val="center"/>
          </w:tcPr>
          <w:p w14:paraId="6173C50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宋体" w:hAnsi="宋体" w:eastAsia="宋体" w:cs="宋体"/>
                <w:sz w:val="21"/>
                <w:szCs w:val="21"/>
              </w:rPr>
            </w:pPr>
            <w:r>
              <w:rPr>
                <w:rFonts w:hint="eastAsia" w:ascii="宋体" w:hAnsi="宋体" w:eastAsia="宋体" w:cs="宋体"/>
                <w:i w:val="0"/>
                <w:caps w:val="0"/>
                <w:color w:val="454545"/>
                <w:spacing w:val="0"/>
                <w:kern w:val="0"/>
                <w:sz w:val="21"/>
                <w:szCs w:val="21"/>
                <w:lang w:val="en-US" w:eastAsia="zh-CN" w:bidi="ar"/>
              </w:rPr>
              <w:t>供应商综合实力（35分）</w:t>
            </w:r>
          </w:p>
        </w:tc>
        <w:tc>
          <w:tcPr>
            <w:tcW w:w="6945" w:type="dxa"/>
            <w:tcBorders>
              <w:top w:val="nil"/>
              <w:left w:val="nil"/>
              <w:bottom w:val="single" w:color="000000" w:sz="8" w:space="0"/>
              <w:right w:val="single" w:color="000000" w:sz="8" w:space="0"/>
            </w:tcBorders>
            <w:shd w:val="clear" w:color="auto" w:fill="FFFFFF"/>
            <w:tcMar>
              <w:bottom w:w="0" w:type="dxa"/>
            </w:tcMar>
            <w:vAlign w:val="top"/>
          </w:tcPr>
          <w:p w14:paraId="709670F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firstLine="0" w:firstLineChars="0"/>
              <w:jc w:val="left"/>
              <w:textAlignment w:val="center"/>
              <w:outlineLvl w:val="9"/>
              <w:rPr>
                <w:rFonts w:hint="eastAsia" w:ascii="宋体" w:hAnsi="宋体" w:eastAsia="宋体" w:cs="宋体"/>
                <w:i w:val="0"/>
                <w:caps w:val="0"/>
                <w:color w:val="454545"/>
                <w:spacing w:val="0"/>
                <w:kern w:val="0"/>
                <w:sz w:val="21"/>
                <w:szCs w:val="21"/>
                <w:lang w:val="en-US" w:eastAsia="zh-CN" w:bidi="ar"/>
              </w:rPr>
            </w:pPr>
            <w:r>
              <w:rPr>
                <w:rFonts w:hint="eastAsia" w:ascii="宋体" w:hAnsi="宋体" w:eastAsia="宋体" w:cs="宋体"/>
                <w:i w:val="0"/>
                <w:caps w:val="0"/>
                <w:color w:val="454545"/>
                <w:spacing w:val="0"/>
                <w:kern w:val="0"/>
                <w:sz w:val="21"/>
                <w:szCs w:val="21"/>
                <w:lang w:val="en-US" w:eastAsia="zh-CN" w:bidi="ar"/>
              </w:rPr>
              <w:t>1.磋商供应商具有中国国家认证认可监督管理委员会颁发的《认证机构批准书》资质，认证业务范围包含：质量管理体系、食品安全管理体系、危害分析与关键控制点HACCP、有机产品、良好农业规范，每包含1个认证业务范围得5分，最高得25分。</w:t>
            </w:r>
          </w:p>
          <w:p w14:paraId="204D1870">
            <w:pPr>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6100"/>
              </w:tabs>
              <w:kinsoku/>
              <w:wordWrap/>
              <w:overflowPunct/>
              <w:topLinePunct w:val="0"/>
              <w:autoSpaceDE/>
              <w:autoSpaceDN/>
              <w:bidi w:val="0"/>
              <w:adjustRightInd/>
              <w:snapToGrid/>
              <w:spacing w:beforeAutospacing="0" w:afterAutospacing="0" w:line="240" w:lineRule="auto"/>
              <w:ind w:left="0" w:leftChars="0" w:right="0" w:rightChars="0" w:firstLine="0" w:firstLineChars="0"/>
              <w:jc w:val="left"/>
              <w:textAlignment w:val="center"/>
              <w:outlineLvl w:val="9"/>
              <w:rPr>
                <w:rFonts w:hint="eastAsia" w:ascii="宋体" w:hAnsi="宋体" w:eastAsia="宋体" w:cs="宋体"/>
                <w:b/>
                <w:bCs/>
                <w:i w:val="0"/>
                <w:caps w:val="0"/>
                <w:color w:val="454545"/>
                <w:spacing w:val="0"/>
                <w:kern w:val="0"/>
                <w:sz w:val="21"/>
                <w:szCs w:val="21"/>
                <w:lang w:val="en-US" w:eastAsia="zh-CN" w:bidi="ar"/>
              </w:rPr>
            </w:pPr>
            <w:r>
              <w:rPr>
                <w:rFonts w:hint="eastAsia" w:ascii="宋体" w:hAnsi="宋体" w:eastAsia="宋体" w:cs="宋体"/>
                <w:b/>
                <w:bCs/>
                <w:i w:val="0"/>
                <w:caps w:val="0"/>
                <w:color w:val="454545"/>
                <w:spacing w:val="0"/>
                <w:kern w:val="0"/>
                <w:sz w:val="21"/>
                <w:szCs w:val="21"/>
                <w:lang w:val="en-US" w:eastAsia="zh-CN" w:bidi="ar"/>
              </w:rPr>
              <w:t>注：响应文件中提供认证机构批准书扫描件或影印件。</w:t>
            </w:r>
          </w:p>
          <w:p w14:paraId="27F50D39">
            <w:pPr>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6100"/>
              </w:tabs>
              <w:kinsoku/>
              <w:wordWrap/>
              <w:overflowPunct/>
              <w:topLinePunct w:val="0"/>
              <w:autoSpaceDE/>
              <w:autoSpaceDN/>
              <w:bidi w:val="0"/>
              <w:adjustRightInd/>
              <w:snapToGrid/>
              <w:spacing w:beforeAutospacing="0" w:afterAutospacing="0" w:line="240" w:lineRule="auto"/>
              <w:ind w:left="0" w:leftChars="0" w:right="0" w:rightChars="0" w:firstLine="0" w:firstLineChars="0"/>
              <w:jc w:val="left"/>
              <w:textAlignment w:val="center"/>
              <w:outlineLvl w:val="9"/>
              <w:rPr>
                <w:rFonts w:hint="eastAsia" w:ascii="宋体" w:hAnsi="宋体" w:eastAsia="宋体" w:cs="宋体"/>
                <w:i w:val="0"/>
                <w:caps w:val="0"/>
                <w:color w:val="454545"/>
                <w:spacing w:val="0"/>
                <w:kern w:val="0"/>
                <w:sz w:val="21"/>
                <w:szCs w:val="21"/>
                <w:lang w:val="en-US" w:eastAsia="zh-CN" w:bidi="ar"/>
              </w:rPr>
            </w:pPr>
            <w:r>
              <w:rPr>
                <w:rFonts w:hint="eastAsia" w:ascii="宋体" w:hAnsi="宋体" w:eastAsia="宋体" w:cs="宋体"/>
                <w:b w:val="0"/>
                <w:bCs w:val="0"/>
                <w:i w:val="0"/>
                <w:caps w:val="0"/>
                <w:color w:val="454545"/>
                <w:spacing w:val="0"/>
                <w:kern w:val="0"/>
                <w:sz w:val="21"/>
                <w:szCs w:val="21"/>
                <w:lang w:val="en-US" w:eastAsia="zh-CN" w:bidi="ar"/>
              </w:rPr>
              <w:t>2.</w:t>
            </w:r>
            <w:r>
              <w:rPr>
                <w:rFonts w:hint="eastAsia" w:ascii="宋体" w:hAnsi="宋体" w:eastAsia="宋体" w:cs="宋体"/>
                <w:i w:val="0"/>
                <w:caps w:val="0"/>
                <w:color w:val="454545"/>
                <w:spacing w:val="0"/>
                <w:kern w:val="0"/>
                <w:sz w:val="21"/>
                <w:szCs w:val="21"/>
                <w:lang w:val="en-US" w:eastAsia="zh-CN" w:bidi="ar"/>
              </w:rPr>
              <w:t>供应商获得市场监督管理局颁发的AAA级“守合同重信用”的得5分；AA级“守合同重信用”的得3分；A级“守合同重信用”的得1分；不提供不得分。</w:t>
            </w:r>
          </w:p>
          <w:p w14:paraId="4DAA82A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firstLine="0" w:firstLineChars="0"/>
              <w:jc w:val="left"/>
              <w:textAlignment w:val="center"/>
              <w:outlineLvl w:val="9"/>
              <w:rPr>
                <w:rFonts w:hint="eastAsia" w:ascii="宋体" w:hAnsi="宋体" w:eastAsia="宋体" w:cs="宋体"/>
                <w:b/>
                <w:bCs/>
                <w:i w:val="0"/>
                <w:caps w:val="0"/>
                <w:color w:val="454545"/>
                <w:spacing w:val="0"/>
                <w:kern w:val="0"/>
                <w:sz w:val="21"/>
                <w:szCs w:val="21"/>
                <w:lang w:val="en-US" w:eastAsia="zh-CN" w:bidi="ar"/>
              </w:rPr>
            </w:pPr>
            <w:r>
              <w:rPr>
                <w:rFonts w:hint="eastAsia" w:ascii="宋体" w:hAnsi="宋体" w:eastAsia="宋体" w:cs="宋体"/>
                <w:b/>
                <w:bCs/>
                <w:i w:val="0"/>
                <w:caps w:val="0"/>
                <w:color w:val="454545"/>
                <w:spacing w:val="0"/>
                <w:kern w:val="0"/>
                <w:sz w:val="21"/>
                <w:szCs w:val="21"/>
                <w:lang w:val="en-US" w:eastAsia="zh-CN" w:bidi="ar"/>
              </w:rPr>
              <w:t>备注：提供证书扫描件。</w:t>
            </w:r>
          </w:p>
          <w:p w14:paraId="2B8F01D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firstLine="0" w:firstLineChars="0"/>
              <w:jc w:val="left"/>
              <w:textAlignment w:val="center"/>
              <w:outlineLvl w:val="9"/>
              <w:rPr>
                <w:rFonts w:hint="eastAsia" w:ascii="宋体" w:hAnsi="宋体" w:eastAsia="宋体" w:cs="宋体"/>
                <w:i w:val="0"/>
                <w:caps w:val="0"/>
                <w:color w:val="454545"/>
                <w:spacing w:val="0"/>
                <w:kern w:val="0"/>
                <w:sz w:val="21"/>
                <w:szCs w:val="21"/>
                <w:lang w:val="en-US" w:eastAsia="zh-CN" w:bidi="ar"/>
              </w:rPr>
            </w:pPr>
            <w:r>
              <w:rPr>
                <w:rFonts w:hint="eastAsia" w:ascii="宋体" w:hAnsi="宋体" w:eastAsia="宋体" w:cs="宋体"/>
                <w:i w:val="0"/>
                <w:caps w:val="0"/>
                <w:color w:val="454545"/>
                <w:spacing w:val="0"/>
                <w:kern w:val="0"/>
                <w:sz w:val="21"/>
                <w:szCs w:val="21"/>
                <w:lang w:val="en-US" w:eastAsia="zh-CN" w:bidi="ar"/>
              </w:rPr>
              <w:t>3.供应商参与制定“质量管理体系认证咨询服务规范”的地方标准或者团体标准的，得5分。</w:t>
            </w:r>
          </w:p>
          <w:p w14:paraId="30AA8CA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leftChars="0" w:right="0" w:rightChars="0" w:firstLine="0" w:firstLineChars="0"/>
              <w:jc w:val="left"/>
              <w:textAlignment w:val="center"/>
              <w:outlineLvl w:val="9"/>
              <w:rPr>
                <w:rFonts w:hint="eastAsia" w:ascii="宋体" w:hAnsi="宋体" w:eastAsia="宋体" w:cs="宋体"/>
                <w:sz w:val="21"/>
                <w:szCs w:val="21"/>
              </w:rPr>
            </w:pPr>
            <w:r>
              <w:rPr>
                <w:rFonts w:hint="eastAsia" w:ascii="宋体" w:hAnsi="宋体" w:eastAsia="宋体" w:cs="宋体"/>
                <w:b/>
                <w:bCs/>
                <w:i w:val="0"/>
                <w:caps w:val="0"/>
                <w:color w:val="454545"/>
                <w:spacing w:val="0"/>
                <w:kern w:val="0"/>
                <w:sz w:val="21"/>
                <w:szCs w:val="21"/>
                <w:lang w:val="en-US" w:eastAsia="zh-CN" w:bidi="ar"/>
              </w:rPr>
              <w:t>注：响应文件须提供制作的标准扫描件。</w:t>
            </w:r>
          </w:p>
        </w:tc>
        <w:tc>
          <w:tcPr>
            <w:tcW w:w="1078" w:type="dxa"/>
            <w:tcBorders>
              <w:top w:val="nil"/>
              <w:left w:val="nil"/>
              <w:bottom w:val="single" w:color="000000" w:sz="8" w:space="0"/>
              <w:right w:val="single" w:color="000000" w:sz="8" w:space="0"/>
            </w:tcBorders>
            <w:shd w:val="clear" w:color="auto" w:fill="FFFFFF"/>
            <w:tcMar>
              <w:bottom w:w="0" w:type="dxa"/>
            </w:tcMar>
            <w:vAlign w:val="center"/>
          </w:tcPr>
          <w:p w14:paraId="1CAF01D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宋体" w:hAnsi="宋体" w:eastAsia="宋体" w:cs="宋体"/>
                <w:sz w:val="21"/>
                <w:szCs w:val="21"/>
              </w:rPr>
            </w:pPr>
            <w:r>
              <w:rPr>
                <w:rFonts w:hint="eastAsia" w:ascii="宋体" w:hAnsi="宋体" w:eastAsia="宋体" w:cs="宋体"/>
                <w:i w:val="0"/>
                <w:caps w:val="0"/>
                <w:color w:val="454545"/>
                <w:spacing w:val="0"/>
                <w:kern w:val="0"/>
                <w:sz w:val="21"/>
                <w:szCs w:val="21"/>
                <w:lang w:val="en-US" w:eastAsia="zh-CN" w:bidi="ar"/>
              </w:rPr>
              <w:t>0-35分</w:t>
            </w:r>
          </w:p>
        </w:tc>
      </w:tr>
      <w:tr w14:paraId="5F6AB3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956" w:hRule="atLeast"/>
          <w:jc w:val="center"/>
        </w:trPr>
        <w:tc>
          <w:tcPr>
            <w:tcW w:w="539" w:type="dxa"/>
            <w:tcBorders>
              <w:top w:val="nil"/>
              <w:left w:val="single" w:color="000000" w:sz="8" w:space="0"/>
              <w:bottom w:val="single" w:color="000000" w:sz="8" w:space="0"/>
              <w:right w:val="single" w:color="000000" w:sz="8" w:space="0"/>
            </w:tcBorders>
            <w:shd w:val="clear" w:color="auto" w:fill="FFFFFF"/>
            <w:tcMar>
              <w:bottom w:w="0" w:type="dxa"/>
            </w:tcMar>
            <w:vAlign w:val="center"/>
          </w:tcPr>
          <w:p w14:paraId="739CC54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宋体" w:hAnsi="宋体" w:eastAsia="宋体" w:cs="宋体"/>
                <w:sz w:val="21"/>
                <w:szCs w:val="21"/>
              </w:rPr>
            </w:pPr>
            <w:r>
              <w:rPr>
                <w:rFonts w:hint="eastAsia" w:ascii="宋体" w:hAnsi="宋体" w:eastAsia="宋体" w:cs="宋体"/>
                <w:b/>
                <w:i w:val="0"/>
                <w:caps w:val="0"/>
                <w:color w:val="333333"/>
                <w:spacing w:val="0"/>
                <w:kern w:val="0"/>
                <w:sz w:val="21"/>
                <w:szCs w:val="21"/>
                <w:lang w:val="en-US" w:eastAsia="zh-CN" w:bidi="ar"/>
              </w:rPr>
              <w:t>2</w:t>
            </w:r>
          </w:p>
        </w:tc>
        <w:tc>
          <w:tcPr>
            <w:tcW w:w="1170" w:type="dxa"/>
            <w:tcBorders>
              <w:top w:val="nil"/>
              <w:left w:val="nil"/>
              <w:bottom w:val="single" w:color="000000" w:sz="8" w:space="0"/>
              <w:right w:val="single" w:color="000000" w:sz="8" w:space="0"/>
            </w:tcBorders>
            <w:shd w:val="clear" w:color="auto" w:fill="FFFFFF"/>
            <w:tcMar>
              <w:bottom w:w="0" w:type="dxa"/>
            </w:tcMar>
            <w:vAlign w:val="center"/>
          </w:tcPr>
          <w:p w14:paraId="3FC015E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宋体" w:hAnsi="宋体" w:eastAsia="宋体" w:cs="宋体"/>
                <w:sz w:val="21"/>
                <w:szCs w:val="21"/>
              </w:rPr>
            </w:pPr>
            <w:r>
              <w:rPr>
                <w:rFonts w:hint="eastAsia" w:ascii="宋体" w:hAnsi="宋体" w:eastAsia="宋体" w:cs="宋体"/>
                <w:i w:val="0"/>
                <w:caps w:val="0"/>
                <w:color w:val="454545"/>
                <w:spacing w:val="0"/>
                <w:kern w:val="0"/>
                <w:sz w:val="21"/>
                <w:szCs w:val="21"/>
                <w:lang w:val="en-US" w:eastAsia="zh-CN" w:bidi="ar"/>
              </w:rPr>
              <w:t>供应商业绩（30分</w:t>
            </w:r>
            <w:r>
              <w:rPr>
                <w:rFonts w:hint="eastAsia" w:ascii="宋体" w:hAnsi="宋体" w:eastAsia="宋体" w:cs="宋体"/>
                <w:i w:val="0"/>
                <w:caps w:val="0"/>
                <w:color w:val="333333"/>
                <w:spacing w:val="0"/>
                <w:kern w:val="0"/>
                <w:sz w:val="21"/>
                <w:szCs w:val="21"/>
                <w:lang w:val="en-US" w:eastAsia="zh-CN" w:bidi="ar"/>
              </w:rPr>
              <w:t>）</w:t>
            </w:r>
          </w:p>
        </w:tc>
        <w:tc>
          <w:tcPr>
            <w:tcW w:w="6945" w:type="dxa"/>
            <w:tcBorders>
              <w:top w:val="nil"/>
              <w:left w:val="nil"/>
              <w:bottom w:val="single" w:color="000000" w:sz="8" w:space="0"/>
              <w:right w:val="single" w:color="000000" w:sz="8" w:space="0"/>
            </w:tcBorders>
            <w:shd w:val="clear" w:color="auto" w:fill="FFFFFF"/>
            <w:tcMar>
              <w:bottom w:w="0" w:type="dxa"/>
            </w:tcMar>
            <w:vAlign w:val="center"/>
          </w:tcPr>
          <w:p w14:paraId="25288827">
            <w:pPr>
              <w:bidi w:val="0"/>
              <w:rPr>
                <w:rFonts w:hint="eastAsia" w:ascii="宋体" w:hAnsi="宋体" w:eastAsia="宋体" w:cs="宋体"/>
                <w:i w:val="0"/>
                <w:caps w:val="0"/>
                <w:color w:val="454545"/>
                <w:spacing w:val="0"/>
                <w:kern w:val="0"/>
                <w:sz w:val="21"/>
                <w:szCs w:val="21"/>
                <w:lang w:val="en-US" w:eastAsia="zh-CN" w:bidi="ar"/>
              </w:rPr>
            </w:pPr>
            <w:r>
              <w:rPr>
                <w:rFonts w:hint="eastAsia" w:ascii="宋体" w:hAnsi="宋体" w:eastAsia="宋体" w:cs="宋体"/>
                <w:i w:val="0"/>
                <w:caps w:val="0"/>
                <w:color w:val="454545"/>
                <w:spacing w:val="0"/>
                <w:kern w:val="0"/>
                <w:sz w:val="21"/>
                <w:szCs w:val="21"/>
                <w:lang w:val="en-US" w:eastAsia="zh-CN" w:bidi="ar"/>
              </w:rPr>
              <w:t> 自2023年1月1日以来（以合同签订时间为准）</w:t>
            </w:r>
          </w:p>
          <w:p w14:paraId="6B6BCE5F">
            <w:pPr>
              <w:bidi w:val="0"/>
              <w:rPr>
                <w:rFonts w:hint="eastAsia" w:ascii="宋体" w:hAnsi="宋体" w:eastAsia="宋体" w:cs="宋体"/>
                <w:i w:val="0"/>
                <w:caps w:val="0"/>
                <w:color w:val="454545"/>
                <w:spacing w:val="0"/>
                <w:kern w:val="0"/>
                <w:sz w:val="21"/>
                <w:szCs w:val="21"/>
                <w:lang w:val="en-US" w:eastAsia="zh-CN" w:bidi="ar"/>
              </w:rPr>
            </w:pPr>
            <w:r>
              <w:rPr>
                <w:rFonts w:hint="eastAsia" w:ascii="宋体" w:hAnsi="宋体" w:eastAsia="宋体" w:cs="宋体"/>
                <w:i w:val="0"/>
                <w:caps w:val="0"/>
                <w:color w:val="454545"/>
                <w:spacing w:val="0"/>
                <w:kern w:val="0"/>
                <w:sz w:val="21"/>
                <w:szCs w:val="21"/>
                <w:lang w:val="en-US" w:eastAsia="zh-CN" w:bidi="ar"/>
              </w:rPr>
              <w:t xml:space="preserve">（1）具备省级及以上行政单位委托的食品生产（或餐饮）飞行检查、风险隐患排查及检查辅助服务等业绩的，每提供一个得6分，满分18分； </w:t>
            </w:r>
          </w:p>
          <w:p w14:paraId="392C74A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tLeast"/>
              <w:ind w:leftChars="0" w:right="0" w:rightChars="0"/>
              <w:jc w:val="left"/>
              <w:textAlignment w:val="center"/>
              <w:outlineLvl w:val="9"/>
              <w:rPr>
                <w:rFonts w:hint="eastAsia" w:ascii="宋体" w:hAnsi="宋体" w:eastAsia="宋体" w:cs="宋体"/>
                <w:sz w:val="21"/>
                <w:szCs w:val="21"/>
              </w:rPr>
            </w:pPr>
            <w:r>
              <w:rPr>
                <w:rFonts w:hint="eastAsia" w:ascii="宋体" w:hAnsi="宋体" w:eastAsia="宋体" w:cs="宋体"/>
                <w:i w:val="0"/>
                <w:caps w:val="0"/>
                <w:color w:val="454545"/>
                <w:spacing w:val="0"/>
                <w:kern w:val="0"/>
                <w:sz w:val="21"/>
                <w:szCs w:val="21"/>
                <w:lang w:val="en-US" w:eastAsia="zh-CN" w:bidi="ar"/>
              </w:rPr>
              <w:t>（2）具备市、县（区）级行政单位委托的食品生产飞行检查、风险隐患排查及检查辅助服务等业绩的，每提供一个业绩得4分，满分12分；    </w:t>
            </w:r>
          </w:p>
          <w:p w14:paraId="4A4A93D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tLeast"/>
              <w:ind w:leftChars="0" w:right="0" w:rightChars="0"/>
              <w:jc w:val="left"/>
              <w:textAlignment w:val="center"/>
              <w:outlineLvl w:val="9"/>
              <w:rPr>
                <w:rFonts w:hint="eastAsia" w:ascii="宋体" w:hAnsi="宋体" w:eastAsia="宋体" w:cs="宋体"/>
                <w:sz w:val="21"/>
                <w:szCs w:val="21"/>
              </w:rPr>
            </w:pPr>
            <w:r>
              <w:rPr>
                <w:rFonts w:hint="eastAsia" w:ascii="宋体" w:hAnsi="宋体" w:eastAsia="宋体" w:cs="宋体"/>
                <w:b/>
                <w:i w:val="0"/>
                <w:caps w:val="0"/>
                <w:color w:val="333333"/>
                <w:spacing w:val="0"/>
                <w:kern w:val="0"/>
                <w:sz w:val="21"/>
                <w:szCs w:val="21"/>
                <w:lang w:val="en-US" w:eastAsia="zh-CN" w:bidi="ar"/>
              </w:rPr>
              <w:t>注：本项（第 1、2 小项合计）最高得30分。响应文件中提供业绩合同扫描件，合同不能体现服务内容、合同签订时间等评审要素的，须另附业主单位证明等相关证明材料扫描件。</w:t>
            </w:r>
          </w:p>
        </w:tc>
        <w:tc>
          <w:tcPr>
            <w:tcW w:w="1078" w:type="dxa"/>
            <w:tcBorders>
              <w:top w:val="nil"/>
              <w:left w:val="nil"/>
              <w:bottom w:val="single" w:color="000000" w:sz="8" w:space="0"/>
              <w:right w:val="single" w:color="000000" w:sz="8" w:space="0"/>
            </w:tcBorders>
            <w:shd w:val="clear" w:color="auto" w:fill="FFFFFF"/>
            <w:tcMar>
              <w:bottom w:w="0" w:type="dxa"/>
            </w:tcMar>
            <w:vAlign w:val="center"/>
          </w:tcPr>
          <w:p w14:paraId="7F7C748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宋体" w:hAnsi="宋体" w:eastAsia="宋体" w:cs="宋体"/>
                <w:sz w:val="21"/>
                <w:szCs w:val="21"/>
              </w:rPr>
            </w:pPr>
            <w:r>
              <w:rPr>
                <w:rFonts w:hint="eastAsia" w:ascii="宋体" w:hAnsi="宋体" w:eastAsia="宋体" w:cs="宋体"/>
                <w:i w:val="0"/>
                <w:caps w:val="0"/>
                <w:color w:val="454545"/>
                <w:spacing w:val="0"/>
                <w:kern w:val="0"/>
                <w:sz w:val="21"/>
                <w:szCs w:val="21"/>
                <w:lang w:val="en-US" w:eastAsia="zh-CN" w:bidi="ar"/>
              </w:rPr>
              <w:t>0-30分</w:t>
            </w:r>
          </w:p>
        </w:tc>
      </w:tr>
      <w:tr w14:paraId="7B4B63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jc w:val="center"/>
        </w:trPr>
        <w:tc>
          <w:tcPr>
            <w:tcW w:w="539" w:type="dxa"/>
            <w:tcBorders>
              <w:top w:val="nil"/>
              <w:left w:val="single" w:color="000000" w:sz="8" w:space="0"/>
              <w:bottom w:val="single" w:color="000000" w:sz="8" w:space="0"/>
              <w:right w:val="single" w:color="000000" w:sz="8" w:space="0"/>
            </w:tcBorders>
            <w:shd w:val="clear" w:color="auto" w:fill="FFFFFF"/>
            <w:tcMar>
              <w:bottom w:w="0" w:type="dxa"/>
            </w:tcMar>
            <w:vAlign w:val="center"/>
          </w:tcPr>
          <w:p w14:paraId="216B63E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宋体" w:hAnsi="宋体" w:eastAsia="宋体" w:cs="宋体"/>
                <w:sz w:val="21"/>
                <w:szCs w:val="21"/>
              </w:rPr>
            </w:pPr>
            <w:r>
              <w:rPr>
                <w:rFonts w:hint="eastAsia" w:ascii="宋体" w:hAnsi="宋体" w:eastAsia="宋体" w:cs="宋体"/>
                <w:b/>
                <w:i w:val="0"/>
                <w:caps w:val="0"/>
                <w:color w:val="333333"/>
                <w:spacing w:val="0"/>
                <w:kern w:val="0"/>
                <w:sz w:val="21"/>
                <w:szCs w:val="21"/>
                <w:lang w:val="en-US" w:eastAsia="zh-CN" w:bidi="ar"/>
              </w:rPr>
              <w:t>3</w:t>
            </w:r>
          </w:p>
        </w:tc>
        <w:tc>
          <w:tcPr>
            <w:tcW w:w="1170" w:type="dxa"/>
            <w:tcBorders>
              <w:top w:val="nil"/>
              <w:left w:val="nil"/>
              <w:bottom w:val="single" w:color="000000" w:sz="8" w:space="0"/>
              <w:right w:val="single" w:color="000000" w:sz="8" w:space="0"/>
            </w:tcBorders>
            <w:shd w:val="clear" w:color="auto" w:fill="FFFFFF"/>
            <w:tcMar>
              <w:bottom w:w="0" w:type="dxa"/>
            </w:tcMar>
            <w:vAlign w:val="center"/>
          </w:tcPr>
          <w:p w14:paraId="555DF64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宋体" w:hAnsi="宋体" w:eastAsia="宋体" w:cs="宋体"/>
                <w:sz w:val="21"/>
                <w:szCs w:val="21"/>
              </w:rPr>
            </w:pPr>
            <w:r>
              <w:rPr>
                <w:rFonts w:hint="eastAsia" w:ascii="宋体" w:hAnsi="宋体" w:eastAsia="宋体" w:cs="宋体"/>
                <w:i w:val="0"/>
                <w:caps w:val="0"/>
                <w:color w:val="454545"/>
                <w:spacing w:val="0"/>
                <w:kern w:val="0"/>
                <w:sz w:val="21"/>
                <w:szCs w:val="21"/>
                <w:lang w:val="en-US" w:eastAsia="zh-CN" w:bidi="ar"/>
              </w:rPr>
              <w:t>项目组人员（25分）</w:t>
            </w:r>
          </w:p>
        </w:tc>
        <w:tc>
          <w:tcPr>
            <w:tcW w:w="6945" w:type="dxa"/>
            <w:tcBorders>
              <w:top w:val="nil"/>
              <w:left w:val="nil"/>
              <w:bottom w:val="single" w:color="000000" w:sz="8" w:space="0"/>
              <w:right w:val="single" w:color="000000" w:sz="8" w:space="0"/>
            </w:tcBorders>
            <w:shd w:val="clear" w:color="auto" w:fill="FFFFFF"/>
            <w:tcMar>
              <w:bottom w:w="0" w:type="dxa"/>
            </w:tcMar>
            <w:vAlign w:val="center"/>
          </w:tcPr>
          <w:p w14:paraId="72BBF3C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tLeast"/>
              <w:ind w:left="0" w:leftChars="0" w:right="0" w:rightChars="0" w:firstLine="0" w:firstLineChars="0"/>
              <w:jc w:val="both"/>
              <w:textAlignment w:val="center"/>
              <w:outlineLvl w:val="9"/>
              <w:rPr>
                <w:rFonts w:hint="eastAsia" w:ascii="宋体" w:hAnsi="宋体" w:eastAsia="宋体" w:cs="宋体"/>
                <w:sz w:val="21"/>
                <w:szCs w:val="21"/>
                <w:lang w:val="en-US"/>
              </w:rPr>
            </w:pPr>
            <w:r>
              <w:rPr>
                <w:rFonts w:hint="eastAsia" w:ascii="宋体" w:hAnsi="宋体" w:eastAsia="宋体" w:cs="宋体"/>
                <w:i w:val="0"/>
                <w:caps w:val="0"/>
                <w:color w:val="454545"/>
                <w:spacing w:val="0"/>
                <w:kern w:val="0"/>
                <w:sz w:val="21"/>
                <w:szCs w:val="21"/>
                <w:lang w:val="en-US" w:eastAsia="zh-CN" w:bidi="ar"/>
              </w:rPr>
              <w:t>供应商为本项目配备的项目组成员具备以下三项证书中任意两个证书，每提供1人得5分，满分25分；</w:t>
            </w:r>
          </w:p>
          <w:p w14:paraId="6774C65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tLeast"/>
              <w:ind w:left="0" w:leftChars="0" w:right="0" w:rightChars="0" w:firstLine="0" w:firstLineChars="0"/>
              <w:jc w:val="both"/>
              <w:textAlignment w:val="center"/>
              <w:outlineLvl w:val="9"/>
              <w:rPr>
                <w:rFonts w:hint="eastAsia" w:ascii="宋体" w:hAnsi="宋体" w:eastAsia="宋体" w:cs="宋体"/>
                <w:sz w:val="21"/>
                <w:szCs w:val="21"/>
              </w:rPr>
            </w:pPr>
            <w:r>
              <w:rPr>
                <w:rFonts w:hint="eastAsia" w:ascii="宋体" w:hAnsi="宋体" w:eastAsia="宋体" w:cs="宋体"/>
                <w:i w:val="0"/>
                <w:caps w:val="0"/>
                <w:color w:val="454545"/>
                <w:spacing w:val="0"/>
                <w:kern w:val="0"/>
                <w:sz w:val="21"/>
                <w:szCs w:val="21"/>
                <w:lang w:val="en-US" w:eastAsia="zh-CN" w:bidi="ar"/>
              </w:rPr>
              <w:t>（1）质量管理体系国家注册审核员（CCAA）；</w:t>
            </w:r>
          </w:p>
          <w:p w14:paraId="6AA6246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tLeast"/>
              <w:ind w:left="0" w:leftChars="0" w:right="0" w:rightChars="0" w:firstLine="0" w:firstLineChars="0"/>
              <w:jc w:val="both"/>
              <w:textAlignment w:val="center"/>
              <w:outlineLvl w:val="9"/>
              <w:rPr>
                <w:rFonts w:hint="eastAsia" w:ascii="宋体" w:hAnsi="宋体" w:eastAsia="宋体" w:cs="宋体"/>
                <w:sz w:val="21"/>
                <w:szCs w:val="21"/>
              </w:rPr>
            </w:pPr>
            <w:r>
              <w:rPr>
                <w:rFonts w:hint="eastAsia" w:ascii="宋体" w:hAnsi="宋体" w:eastAsia="宋体" w:cs="宋体"/>
                <w:i w:val="0"/>
                <w:caps w:val="0"/>
                <w:color w:val="454545"/>
                <w:spacing w:val="0"/>
                <w:kern w:val="0"/>
                <w:sz w:val="21"/>
                <w:szCs w:val="21"/>
                <w:lang w:val="en-US" w:eastAsia="zh-CN" w:bidi="ar"/>
              </w:rPr>
              <w:t>（2）食品安全管理体系国家注册审核员（CCAA）；</w:t>
            </w:r>
          </w:p>
          <w:p w14:paraId="08C6F86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tLeast"/>
              <w:ind w:left="0" w:leftChars="0" w:right="0" w:rightChars="0" w:firstLine="0" w:firstLineChars="0"/>
              <w:jc w:val="both"/>
              <w:textAlignment w:val="center"/>
              <w:outlineLvl w:val="9"/>
              <w:rPr>
                <w:rFonts w:hint="eastAsia" w:ascii="宋体" w:hAnsi="宋体" w:eastAsia="宋体" w:cs="宋体"/>
                <w:sz w:val="21"/>
                <w:szCs w:val="21"/>
              </w:rPr>
            </w:pPr>
            <w:r>
              <w:rPr>
                <w:rFonts w:hint="eastAsia" w:ascii="宋体" w:hAnsi="宋体" w:eastAsia="宋体" w:cs="宋体"/>
                <w:i w:val="0"/>
                <w:caps w:val="0"/>
                <w:color w:val="454545"/>
                <w:spacing w:val="0"/>
                <w:kern w:val="0"/>
                <w:sz w:val="21"/>
                <w:szCs w:val="21"/>
                <w:lang w:val="en-US" w:eastAsia="zh-CN" w:bidi="ar"/>
              </w:rPr>
              <w:t>（3）危害分析与关键控制点体系（HACCP）国家注册审核员（CCAA）。</w:t>
            </w:r>
          </w:p>
          <w:p w14:paraId="144768B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tLeast"/>
              <w:ind w:left="0" w:leftChars="0" w:right="0" w:rightChars="0" w:firstLine="0" w:firstLineChars="0"/>
              <w:jc w:val="both"/>
              <w:outlineLvl w:val="9"/>
              <w:rPr>
                <w:rFonts w:hint="eastAsia" w:ascii="宋体" w:hAnsi="宋体" w:eastAsia="宋体" w:cs="宋体"/>
                <w:b/>
                <w:i w:val="0"/>
                <w:caps w:val="0"/>
                <w:color w:val="454545"/>
                <w:spacing w:val="0"/>
                <w:kern w:val="0"/>
                <w:sz w:val="21"/>
                <w:szCs w:val="21"/>
                <w:lang w:val="en-US" w:eastAsia="zh-CN" w:bidi="ar"/>
              </w:rPr>
            </w:pPr>
            <w:r>
              <w:rPr>
                <w:rFonts w:hint="eastAsia" w:ascii="宋体" w:hAnsi="宋体" w:eastAsia="宋体" w:cs="宋体"/>
                <w:b/>
                <w:i w:val="0"/>
                <w:caps w:val="0"/>
                <w:color w:val="454545"/>
                <w:spacing w:val="0"/>
                <w:kern w:val="0"/>
                <w:sz w:val="21"/>
                <w:szCs w:val="21"/>
                <w:lang w:val="en-US" w:eastAsia="zh-CN" w:bidi="ar"/>
              </w:rPr>
              <w:t>备注：1.提供人员有效证书扫描件；2.供应商为上述人员缴纳的近3个月内任意1个月的社保证明材料。</w:t>
            </w:r>
          </w:p>
        </w:tc>
        <w:tc>
          <w:tcPr>
            <w:tcW w:w="1078" w:type="dxa"/>
            <w:tcBorders>
              <w:top w:val="nil"/>
              <w:left w:val="nil"/>
              <w:bottom w:val="single" w:color="000000" w:sz="8" w:space="0"/>
              <w:right w:val="single" w:color="000000" w:sz="8" w:space="0"/>
            </w:tcBorders>
            <w:shd w:val="clear" w:color="auto" w:fill="FFFFFF"/>
            <w:tcMar>
              <w:bottom w:w="0" w:type="dxa"/>
            </w:tcMar>
            <w:vAlign w:val="center"/>
          </w:tcPr>
          <w:p w14:paraId="4D88D6B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宋体" w:hAnsi="宋体" w:eastAsia="宋体" w:cs="宋体"/>
                <w:sz w:val="21"/>
                <w:szCs w:val="21"/>
              </w:rPr>
            </w:pPr>
            <w:r>
              <w:rPr>
                <w:rFonts w:hint="eastAsia" w:ascii="宋体" w:hAnsi="宋体" w:eastAsia="宋体" w:cs="宋体"/>
                <w:i w:val="0"/>
                <w:caps w:val="0"/>
                <w:color w:val="454545"/>
                <w:spacing w:val="0"/>
                <w:kern w:val="0"/>
                <w:sz w:val="21"/>
                <w:szCs w:val="21"/>
                <w:lang w:val="en-US" w:eastAsia="zh-CN" w:bidi="ar"/>
              </w:rPr>
              <w:t>0-25分</w:t>
            </w:r>
          </w:p>
        </w:tc>
      </w:tr>
      <w:tr w14:paraId="2EF72B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0" w:hRule="atLeast"/>
          <w:jc w:val="center"/>
        </w:trPr>
        <w:tc>
          <w:tcPr>
            <w:tcW w:w="539" w:type="dxa"/>
            <w:tcBorders>
              <w:top w:val="nil"/>
              <w:left w:val="single" w:color="000000" w:sz="8" w:space="0"/>
              <w:bottom w:val="single" w:color="000000" w:sz="8" w:space="0"/>
              <w:right w:val="single" w:color="000000" w:sz="8" w:space="0"/>
            </w:tcBorders>
            <w:shd w:val="clear" w:color="auto" w:fill="FFFFFF"/>
            <w:tcMar>
              <w:bottom w:w="0" w:type="dxa"/>
            </w:tcMar>
            <w:vAlign w:val="center"/>
          </w:tcPr>
          <w:p w14:paraId="5827FBA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宋体" w:hAnsi="宋体" w:eastAsia="宋体" w:cs="宋体"/>
                <w:sz w:val="21"/>
                <w:szCs w:val="21"/>
              </w:rPr>
            </w:pPr>
            <w:r>
              <w:rPr>
                <w:rFonts w:hint="eastAsia" w:ascii="宋体" w:hAnsi="宋体" w:eastAsia="宋体" w:cs="宋体"/>
                <w:b/>
                <w:i w:val="0"/>
                <w:caps w:val="0"/>
                <w:color w:val="333333"/>
                <w:spacing w:val="0"/>
                <w:kern w:val="0"/>
                <w:sz w:val="21"/>
                <w:szCs w:val="21"/>
                <w:lang w:val="en-US" w:eastAsia="zh-CN" w:bidi="ar"/>
              </w:rPr>
              <w:t>4</w:t>
            </w:r>
          </w:p>
        </w:tc>
        <w:tc>
          <w:tcPr>
            <w:tcW w:w="1170" w:type="dxa"/>
            <w:tcBorders>
              <w:top w:val="nil"/>
              <w:left w:val="nil"/>
              <w:bottom w:val="single" w:color="000000" w:sz="8" w:space="0"/>
              <w:right w:val="single" w:color="000000" w:sz="8" w:space="0"/>
            </w:tcBorders>
            <w:shd w:val="clear" w:color="auto" w:fill="FFFFFF"/>
            <w:tcMar>
              <w:bottom w:w="0" w:type="dxa"/>
            </w:tcMar>
            <w:vAlign w:val="center"/>
          </w:tcPr>
          <w:p w14:paraId="0D09C18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宋体" w:hAnsi="宋体" w:eastAsia="宋体" w:cs="宋体"/>
                <w:sz w:val="21"/>
                <w:szCs w:val="21"/>
              </w:rPr>
            </w:pPr>
            <w:r>
              <w:rPr>
                <w:rFonts w:hint="eastAsia" w:ascii="宋体" w:hAnsi="宋体" w:eastAsia="宋体" w:cs="宋体"/>
                <w:i w:val="0"/>
                <w:caps w:val="0"/>
                <w:color w:val="454545"/>
                <w:spacing w:val="0"/>
                <w:kern w:val="0"/>
                <w:sz w:val="21"/>
                <w:szCs w:val="21"/>
                <w:lang w:val="en-US" w:eastAsia="zh-CN" w:bidi="ar"/>
              </w:rPr>
              <w:t>价格分（10分）</w:t>
            </w:r>
          </w:p>
        </w:tc>
        <w:tc>
          <w:tcPr>
            <w:tcW w:w="6945" w:type="dxa"/>
            <w:tcBorders>
              <w:top w:val="nil"/>
              <w:left w:val="nil"/>
              <w:bottom w:val="single" w:color="000000" w:sz="8" w:space="0"/>
              <w:right w:val="single" w:color="000000" w:sz="8" w:space="0"/>
            </w:tcBorders>
            <w:shd w:val="clear" w:color="auto" w:fill="FFFFFF"/>
            <w:tcMar>
              <w:bottom w:w="0" w:type="dxa"/>
            </w:tcMar>
            <w:vAlign w:val="center"/>
          </w:tcPr>
          <w:p w14:paraId="641CA7C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tLeast"/>
              <w:ind w:left="0" w:leftChars="0" w:right="0" w:rightChars="0" w:firstLine="0" w:firstLineChars="0"/>
              <w:jc w:val="both"/>
              <w:textAlignment w:val="center"/>
              <w:outlineLvl w:val="9"/>
              <w:rPr>
                <w:rFonts w:hint="eastAsia" w:ascii="宋体" w:hAnsi="宋体" w:eastAsia="宋体" w:cs="宋体"/>
                <w:sz w:val="21"/>
                <w:szCs w:val="21"/>
              </w:rPr>
            </w:pPr>
            <w:r>
              <w:rPr>
                <w:rFonts w:hint="eastAsia" w:ascii="宋体" w:hAnsi="宋体" w:eastAsia="宋体" w:cs="宋体"/>
                <w:i w:val="0"/>
                <w:caps w:val="0"/>
                <w:color w:val="333333"/>
                <w:spacing w:val="0"/>
                <w:kern w:val="0"/>
                <w:sz w:val="21"/>
                <w:szCs w:val="21"/>
                <w:lang w:val="en-US" w:eastAsia="zh-CN" w:bidi="ar"/>
              </w:rPr>
              <w:t>价格分统一采用低价优先法，即满足磋商文件要求且价格最低的最后报价为评标基准价，其价格分为满分</w:t>
            </w:r>
            <w:r>
              <w:rPr>
                <w:rFonts w:hint="eastAsia" w:ascii="宋体" w:hAnsi="宋体" w:eastAsia="宋体" w:cs="宋体"/>
                <w:i w:val="0"/>
                <w:caps w:val="0"/>
                <w:color w:val="333333"/>
                <w:spacing w:val="0"/>
                <w:kern w:val="0"/>
                <w:sz w:val="21"/>
                <w:szCs w:val="21"/>
                <w:u w:val="single"/>
                <w:lang w:val="en-US" w:eastAsia="zh-CN" w:bidi="ar"/>
              </w:rPr>
              <w:t> 10 </w:t>
            </w:r>
            <w:r>
              <w:rPr>
                <w:rFonts w:hint="eastAsia" w:ascii="宋体" w:hAnsi="宋体" w:eastAsia="宋体" w:cs="宋体"/>
                <w:i w:val="0"/>
                <w:caps w:val="0"/>
                <w:color w:val="333333"/>
                <w:spacing w:val="0"/>
                <w:kern w:val="0"/>
                <w:sz w:val="21"/>
                <w:szCs w:val="21"/>
                <w:lang w:val="en-US" w:eastAsia="zh-CN" w:bidi="ar"/>
              </w:rPr>
              <w:t>分。其他供应商的价格分统一按照下列公式计算：最后报价得分＝（评标基准价/最后报价）×10％×100 。</w:t>
            </w:r>
          </w:p>
        </w:tc>
        <w:tc>
          <w:tcPr>
            <w:tcW w:w="1078" w:type="dxa"/>
            <w:tcBorders>
              <w:top w:val="nil"/>
              <w:left w:val="nil"/>
              <w:bottom w:val="single" w:color="000000" w:sz="8" w:space="0"/>
              <w:right w:val="single" w:color="000000" w:sz="8" w:space="0"/>
            </w:tcBorders>
            <w:shd w:val="clear" w:color="auto" w:fill="FFFFFF"/>
            <w:tcMar>
              <w:bottom w:w="0" w:type="dxa"/>
            </w:tcMar>
            <w:vAlign w:val="center"/>
          </w:tcPr>
          <w:p w14:paraId="0A2C0FE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宋体" w:hAnsi="宋体" w:eastAsia="宋体" w:cs="宋体"/>
                <w:sz w:val="21"/>
                <w:szCs w:val="21"/>
              </w:rPr>
            </w:pPr>
            <w:r>
              <w:rPr>
                <w:rFonts w:hint="eastAsia" w:ascii="宋体" w:hAnsi="宋体" w:eastAsia="宋体" w:cs="宋体"/>
                <w:i w:val="0"/>
                <w:caps w:val="0"/>
                <w:color w:val="454545"/>
                <w:spacing w:val="0"/>
                <w:kern w:val="0"/>
                <w:sz w:val="21"/>
                <w:szCs w:val="21"/>
                <w:lang w:val="en-US" w:eastAsia="zh-CN" w:bidi="ar"/>
              </w:rPr>
              <w:t>0-10分</w:t>
            </w:r>
          </w:p>
        </w:tc>
      </w:tr>
    </w:tbl>
    <w:p w14:paraId="3D3146B2">
      <w:pPr>
        <w:pStyle w:val="2"/>
        <w:pageBreakBefore w:val="0"/>
        <w:widowControl w:val="0"/>
        <w:kinsoku/>
        <w:wordWrap/>
        <w:overflowPunct/>
        <w:topLinePunct w:val="0"/>
        <w:autoSpaceDE/>
        <w:autoSpaceDN/>
        <w:bidi w:val="0"/>
        <w:adjustRightInd/>
        <w:snapToGrid/>
        <w:spacing w:before="0" w:beforeLines="0" w:after="0" w:afterLines="0" w:line="560" w:lineRule="exact"/>
        <w:ind w:firstLine="643"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四、比选响应文件文件要求</w:t>
      </w:r>
    </w:p>
    <w:p w14:paraId="476CEA0C">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color w:val="auto"/>
          <w:sz w:val="32"/>
          <w:szCs w:val="32"/>
          <w:lang w:val="en-US" w:eastAsia="zh-CN"/>
        </w:rPr>
        <w:t>比选申请人在编制比选响应文件时必须使用本章所附格式并符合有关要求；本章未规定格式的，由比选申请人根据实际情况自主编制。</w:t>
      </w:r>
    </w:p>
    <w:p w14:paraId="6C49FC8E">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2.比选申请人应按本章所附格式的先后顺序编制比选响应文件。</w:t>
      </w:r>
    </w:p>
    <w:p w14:paraId="0C260178">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3.比选响应文件应按照格式要求签字和加盖单位公章。</w:t>
      </w:r>
    </w:p>
    <w:p w14:paraId="28292105">
      <w:pPr>
        <w:pStyle w:val="4"/>
        <w:keepNext w:val="0"/>
        <w:keepLines w:val="0"/>
        <w:pageBreakBefore w:val="0"/>
        <w:widowControl w:val="0"/>
        <w:kinsoku/>
        <w:wordWrap/>
        <w:overflowPunct/>
        <w:topLinePunct w:val="0"/>
        <w:autoSpaceDE/>
        <w:autoSpaceDN/>
        <w:bidi w:val="0"/>
        <w:adjustRightInd/>
        <w:snapToGrid/>
        <w:spacing w:before="0" w:after="0" w:line="560" w:lineRule="exact"/>
        <w:ind w:right="0" w:rightChars="0" w:firstLine="640" w:firstLineChars="200"/>
        <w:jc w:val="both"/>
        <w:textAlignment w:val="auto"/>
        <w:rPr>
          <w:rFonts w:hint="eastAsia"/>
          <w:lang w:val="en-US" w:eastAsia="zh-CN"/>
        </w:rPr>
      </w:pPr>
      <w:r>
        <w:rPr>
          <w:rFonts w:hint="eastAsia" w:ascii="仿宋_GB2312" w:hAnsi="仿宋_GB2312" w:eastAsia="仿宋_GB2312" w:cs="仿宋_GB2312"/>
          <w:sz w:val="32"/>
          <w:szCs w:val="32"/>
          <w:lang w:val="en-US" w:eastAsia="zh-CN"/>
        </w:rPr>
        <w:t>4.比选响应文件中的表格或空格如填写不下，可编辑扩充或另附页。</w:t>
      </w:r>
      <w:r>
        <w:rPr>
          <w:rFonts w:hint="eastAsia" w:ascii="仿宋" w:hAnsi="仿宋" w:eastAsia="仿宋" w:cs="仿宋"/>
          <w:color w:val="auto"/>
          <w:sz w:val="84"/>
          <w:szCs w:val="84"/>
          <w:highlight w:val="none"/>
        </w:rPr>
        <w:br w:type="page"/>
      </w:r>
    </w:p>
    <w:p w14:paraId="3E0D9B21">
      <w:pPr>
        <w:pStyle w:val="4"/>
        <w:adjustRightInd w:val="0"/>
        <w:snapToGrid w:val="0"/>
        <w:spacing w:before="48" w:beforeLines="20" w:after="48" w:afterLines="20" w:line="360" w:lineRule="auto"/>
        <w:ind w:right="-4" w:rightChars="-2"/>
        <w:jc w:val="center"/>
        <w:rPr>
          <w:rFonts w:hAnsi="宋体"/>
          <w:color w:val="auto"/>
          <w:sz w:val="84"/>
          <w:szCs w:val="84"/>
          <w:highlight w:val="none"/>
        </w:rPr>
      </w:pPr>
      <w:r>
        <w:rPr>
          <w:rFonts w:hint="eastAsia" w:ascii="仿宋" w:hAnsi="仿宋" w:eastAsia="仿宋" w:cs="仿宋"/>
          <w:color w:val="auto"/>
          <w:sz w:val="84"/>
          <w:szCs w:val="84"/>
          <w:highlight w:val="none"/>
          <w:lang w:val="en-US" w:eastAsia="zh-CN"/>
        </w:rPr>
        <w:t>比选响应</w:t>
      </w:r>
      <w:r>
        <w:rPr>
          <w:rFonts w:hint="eastAsia" w:ascii="仿宋" w:hAnsi="仿宋" w:eastAsia="仿宋" w:cs="仿宋"/>
          <w:color w:val="auto"/>
          <w:sz w:val="84"/>
          <w:szCs w:val="84"/>
          <w:highlight w:val="none"/>
        </w:rPr>
        <w:t>文件</w:t>
      </w:r>
    </w:p>
    <w:p w14:paraId="5038091A">
      <w:pPr>
        <w:pStyle w:val="4"/>
        <w:adjustRightInd w:val="0"/>
        <w:snapToGrid w:val="0"/>
        <w:spacing w:before="48" w:beforeLines="20" w:after="48" w:afterLines="20" w:line="360" w:lineRule="auto"/>
        <w:ind w:left="840" w:right="-4" w:rightChars="-2"/>
        <w:jc w:val="center"/>
        <w:rPr>
          <w:rFonts w:hint="eastAsia" w:hAnsi="宋体"/>
          <w:color w:val="auto"/>
          <w:highlight w:val="none"/>
        </w:rPr>
      </w:pPr>
    </w:p>
    <w:p w14:paraId="65002535">
      <w:pPr>
        <w:pStyle w:val="9"/>
        <w:rPr>
          <w:rFonts w:hint="eastAsia" w:hAnsi="宋体"/>
          <w:color w:val="auto"/>
          <w:highlight w:val="none"/>
        </w:rPr>
      </w:pPr>
    </w:p>
    <w:p w14:paraId="7C9BAD5D">
      <w:pPr>
        <w:rPr>
          <w:rFonts w:hint="eastAsia"/>
        </w:rPr>
      </w:pPr>
    </w:p>
    <w:p w14:paraId="3A84E4F7">
      <w:pPr>
        <w:rPr>
          <w:rFonts w:hint="eastAsia"/>
        </w:rPr>
      </w:pPr>
    </w:p>
    <w:p w14:paraId="3F9FE92D">
      <w:pPr>
        <w:rPr>
          <w:rFonts w:hint="eastAsia"/>
        </w:rPr>
      </w:pPr>
    </w:p>
    <w:p w14:paraId="7FFEA048">
      <w:pPr>
        <w:pStyle w:val="4"/>
        <w:adjustRightInd w:val="0"/>
        <w:snapToGrid w:val="0"/>
        <w:spacing w:before="48" w:beforeLines="20" w:after="48" w:afterLines="20" w:line="360" w:lineRule="auto"/>
        <w:ind w:left="840" w:right="-4" w:rightChars="-2"/>
        <w:jc w:val="center"/>
        <w:rPr>
          <w:rFonts w:hint="eastAsia" w:hAnsi="宋体"/>
          <w:color w:val="auto"/>
          <w:highlight w:val="none"/>
        </w:rPr>
      </w:pPr>
    </w:p>
    <w:p w14:paraId="661185FF">
      <w:pPr>
        <w:pStyle w:val="5"/>
        <w:rPr>
          <w:rFonts w:hint="eastAsia" w:hAnsi="宋体"/>
          <w:color w:val="auto"/>
          <w:highlight w:val="none"/>
        </w:rPr>
      </w:pPr>
    </w:p>
    <w:p w14:paraId="04249004">
      <w:pPr>
        <w:rPr>
          <w:rFonts w:hint="eastAsia"/>
        </w:rPr>
      </w:pPr>
    </w:p>
    <w:p w14:paraId="1523EE44">
      <w:pPr>
        <w:pStyle w:val="4"/>
        <w:adjustRightInd w:val="0"/>
        <w:snapToGrid w:val="0"/>
        <w:spacing w:before="48" w:beforeLines="20" w:after="48" w:afterLines="20" w:line="360" w:lineRule="auto"/>
        <w:ind w:left="840" w:right="-4" w:rightChars="-2"/>
        <w:jc w:val="center"/>
        <w:rPr>
          <w:rFonts w:hint="eastAsia" w:hAnsi="宋体"/>
          <w:color w:val="auto"/>
          <w:highlight w:val="none"/>
        </w:rPr>
      </w:pPr>
    </w:p>
    <w:p w14:paraId="274B9410">
      <w:pPr>
        <w:pStyle w:val="4"/>
        <w:adjustRightInd w:val="0"/>
        <w:snapToGrid w:val="0"/>
        <w:spacing w:before="48" w:beforeLines="20" w:after="48" w:afterLines="20" w:line="360" w:lineRule="auto"/>
        <w:ind w:left="840" w:right="-4" w:rightChars="-2"/>
        <w:jc w:val="center"/>
        <w:rPr>
          <w:rFonts w:hint="eastAsia" w:hAnsi="宋体"/>
          <w:color w:val="auto"/>
          <w:highlight w:val="none"/>
        </w:rPr>
      </w:pPr>
    </w:p>
    <w:p w14:paraId="424C9122">
      <w:pPr>
        <w:pStyle w:val="8"/>
        <w:adjustRightInd w:val="0"/>
        <w:snapToGrid w:val="0"/>
        <w:spacing w:before="48" w:beforeLines="20" w:after="48" w:afterLines="20" w:line="360" w:lineRule="auto"/>
        <w:ind w:left="143" w:leftChars="68" w:right="-4" w:rightChars="-2" w:firstLine="1248" w:firstLineChars="444"/>
        <w:rPr>
          <w:rFonts w:hint="eastAsia" w:ascii="仿宋" w:hAnsi="仿宋" w:eastAsia="仿宋" w:cs="仿宋"/>
          <w:b/>
          <w:bCs/>
          <w:color w:val="auto"/>
          <w:sz w:val="28"/>
          <w:szCs w:val="28"/>
          <w:highlight w:val="none"/>
          <w:u w:val="single"/>
        </w:rPr>
      </w:pPr>
      <w:r>
        <w:rPr>
          <w:rFonts w:hint="eastAsia" w:ascii="仿宋" w:hAnsi="仿宋" w:eastAsia="仿宋" w:cs="仿宋"/>
          <w:b/>
          <w:bCs/>
          <w:color w:val="auto"/>
          <w:sz w:val="28"/>
          <w:szCs w:val="28"/>
          <w:highlight w:val="none"/>
        </w:rPr>
        <w:t>项目名称：</w:t>
      </w:r>
      <w:r>
        <w:rPr>
          <w:rFonts w:hint="eastAsia" w:ascii="仿宋" w:hAnsi="仿宋" w:eastAsia="仿宋" w:cs="仿宋"/>
          <w:b/>
          <w:bCs/>
          <w:color w:val="auto"/>
          <w:sz w:val="28"/>
          <w:szCs w:val="28"/>
          <w:highlight w:val="none"/>
          <w:u w:val="single"/>
        </w:rPr>
        <w:t xml:space="preserve">                                  </w:t>
      </w:r>
    </w:p>
    <w:p w14:paraId="27A8A5A5">
      <w:pPr>
        <w:pStyle w:val="8"/>
        <w:adjustRightInd w:val="0"/>
        <w:snapToGrid w:val="0"/>
        <w:spacing w:before="48" w:beforeLines="20" w:after="48" w:afterLines="20" w:line="360" w:lineRule="auto"/>
        <w:ind w:left="143" w:leftChars="68" w:right="-4" w:rightChars="-2" w:firstLine="1248" w:firstLineChars="444"/>
        <w:rPr>
          <w:rFonts w:hint="eastAsia" w:ascii="仿宋" w:hAnsi="仿宋" w:eastAsia="仿宋" w:cs="仿宋"/>
          <w:b/>
          <w:bCs/>
          <w:color w:val="auto"/>
          <w:sz w:val="28"/>
          <w:szCs w:val="28"/>
          <w:highlight w:val="none"/>
          <w:u w:val="single"/>
        </w:rPr>
      </w:pPr>
      <w:r>
        <w:rPr>
          <w:rFonts w:hint="eastAsia" w:ascii="仿宋" w:hAnsi="仿宋" w:eastAsia="仿宋" w:cs="仿宋"/>
          <w:b/>
          <w:bCs/>
          <w:color w:val="auto"/>
          <w:sz w:val="28"/>
          <w:szCs w:val="28"/>
          <w:highlight w:val="none"/>
        </w:rPr>
        <w:t>投 标 人：</w:t>
      </w:r>
      <w:r>
        <w:rPr>
          <w:rFonts w:hint="eastAsia" w:ascii="仿宋" w:hAnsi="仿宋" w:eastAsia="仿宋" w:cs="仿宋"/>
          <w:b/>
          <w:bCs/>
          <w:color w:val="auto"/>
          <w:sz w:val="28"/>
          <w:szCs w:val="28"/>
          <w:highlight w:val="none"/>
          <w:u w:val="single"/>
        </w:rPr>
        <w:t xml:space="preserve">        （全称并加盖公章）        </w:t>
      </w:r>
    </w:p>
    <w:p w14:paraId="3509EF0B">
      <w:pPr>
        <w:pStyle w:val="8"/>
        <w:adjustRightInd w:val="0"/>
        <w:snapToGrid w:val="0"/>
        <w:spacing w:before="48" w:beforeLines="20" w:after="48" w:afterLines="20" w:line="360" w:lineRule="auto"/>
        <w:ind w:left="143" w:leftChars="68" w:right="-4" w:rightChars="-2" w:firstLine="1248" w:firstLineChars="444"/>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法定代表人或其委托代理人：</w:t>
      </w:r>
      <w:r>
        <w:rPr>
          <w:rFonts w:hint="eastAsia" w:ascii="仿宋" w:hAnsi="仿宋" w:eastAsia="仿宋" w:cs="仿宋"/>
          <w:b/>
          <w:bCs/>
          <w:color w:val="auto"/>
          <w:sz w:val="28"/>
          <w:szCs w:val="28"/>
          <w:highlight w:val="none"/>
          <w:u w:val="single"/>
        </w:rPr>
        <w:t xml:space="preserve">   （签字或盖章） </w:t>
      </w:r>
    </w:p>
    <w:p w14:paraId="644634EA">
      <w:pPr>
        <w:adjustRightInd w:val="0"/>
        <w:snapToGrid w:val="0"/>
        <w:spacing w:before="48" w:beforeLines="20" w:after="48" w:afterLines="20" w:line="360" w:lineRule="auto"/>
        <w:ind w:right="-4" w:rightChars="-2" w:firstLine="1405" w:firstLineChars="500"/>
        <w:jc w:val="both"/>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日  期：</w:t>
      </w:r>
      <w:r>
        <w:rPr>
          <w:rFonts w:hint="eastAsia" w:ascii="仿宋" w:hAnsi="仿宋" w:eastAsia="仿宋" w:cs="仿宋"/>
          <w:b/>
          <w:bCs/>
          <w:color w:val="auto"/>
          <w:sz w:val="28"/>
          <w:szCs w:val="28"/>
          <w:highlight w:val="none"/>
          <w:u w:val="single"/>
        </w:rPr>
        <w:t xml:space="preserve">   </w:t>
      </w:r>
      <w:r>
        <w:rPr>
          <w:rFonts w:hint="eastAsia" w:ascii="仿宋" w:hAnsi="仿宋" w:eastAsia="仿宋" w:cs="仿宋"/>
          <w:b/>
          <w:bCs/>
          <w:color w:val="auto"/>
          <w:sz w:val="28"/>
          <w:szCs w:val="28"/>
          <w:highlight w:val="none"/>
          <w:u w:val="single"/>
          <w:lang w:val="en-US" w:eastAsia="zh-CN"/>
        </w:rPr>
        <w:t xml:space="preserve">    </w:t>
      </w:r>
      <w:r>
        <w:rPr>
          <w:rFonts w:hint="eastAsia" w:ascii="仿宋" w:hAnsi="仿宋" w:eastAsia="仿宋" w:cs="仿宋"/>
          <w:b/>
          <w:bCs/>
          <w:color w:val="auto"/>
          <w:sz w:val="28"/>
          <w:szCs w:val="28"/>
          <w:highlight w:val="none"/>
          <w:u w:val="single"/>
        </w:rPr>
        <w:t xml:space="preserve">   </w:t>
      </w:r>
      <w:r>
        <w:rPr>
          <w:rFonts w:hint="eastAsia" w:ascii="仿宋" w:hAnsi="仿宋" w:eastAsia="仿宋" w:cs="仿宋"/>
          <w:b/>
          <w:bCs/>
          <w:color w:val="auto"/>
          <w:sz w:val="28"/>
          <w:szCs w:val="28"/>
          <w:highlight w:val="none"/>
        </w:rPr>
        <w:t xml:space="preserve"> 年</w:t>
      </w:r>
      <w:r>
        <w:rPr>
          <w:rFonts w:hint="eastAsia" w:ascii="仿宋" w:hAnsi="仿宋" w:eastAsia="仿宋" w:cs="仿宋"/>
          <w:b/>
          <w:bCs/>
          <w:color w:val="auto"/>
          <w:sz w:val="28"/>
          <w:szCs w:val="28"/>
          <w:highlight w:val="none"/>
          <w:u w:val="single"/>
        </w:rPr>
        <w:t xml:space="preserve">    </w:t>
      </w:r>
      <w:r>
        <w:rPr>
          <w:rFonts w:hint="eastAsia" w:ascii="仿宋" w:hAnsi="仿宋" w:eastAsia="仿宋" w:cs="仿宋"/>
          <w:b/>
          <w:bCs/>
          <w:color w:val="auto"/>
          <w:sz w:val="28"/>
          <w:szCs w:val="28"/>
          <w:highlight w:val="none"/>
          <w:u w:val="single"/>
          <w:lang w:val="en-US" w:eastAsia="zh-CN"/>
        </w:rPr>
        <w:t xml:space="preserve">   </w:t>
      </w:r>
      <w:r>
        <w:rPr>
          <w:rFonts w:hint="eastAsia" w:ascii="仿宋" w:hAnsi="仿宋" w:eastAsia="仿宋" w:cs="仿宋"/>
          <w:b/>
          <w:bCs/>
          <w:color w:val="auto"/>
          <w:sz w:val="28"/>
          <w:szCs w:val="28"/>
          <w:highlight w:val="none"/>
          <w:u w:val="single"/>
        </w:rPr>
        <w:t xml:space="preserve"> </w:t>
      </w:r>
      <w:r>
        <w:rPr>
          <w:rFonts w:hint="eastAsia" w:ascii="仿宋" w:hAnsi="仿宋" w:eastAsia="仿宋" w:cs="仿宋"/>
          <w:b/>
          <w:bCs/>
          <w:color w:val="auto"/>
          <w:sz w:val="28"/>
          <w:szCs w:val="28"/>
          <w:highlight w:val="none"/>
        </w:rPr>
        <w:t xml:space="preserve"> 月</w:t>
      </w:r>
      <w:r>
        <w:rPr>
          <w:rFonts w:hint="eastAsia" w:ascii="仿宋" w:hAnsi="仿宋" w:eastAsia="仿宋" w:cs="仿宋"/>
          <w:b/>
          <w:bCs/>
          <w:color w:val="auto"/>
          <w:sz w:val="28"/>
          <w:szCs w:val="28"/>
          <w:highlight w:val="none"/>
          <w:u w:val="single"/>
        </w:rPr>
        <w:t xml:space="preserve">   </w:t>
      </w:r>
      <w:r>
        <w:rPr>
          <w:rFonts w:hint="eastAsia" w:ascii="仿宋" w:hAnsi="仿宋" w:eastAsia="仿宋" w:cs="仿宋"/>
          <w:b/>
          <w:bCs/>
          <w:color w:val="auto"/>
          <w:sz w:val="28"/>
          <w:szCs w:val="28"/>
          <w:highlight w:val="none"/>
          <w:u w:val="single"/>
          <w:lang w:val="en-US" w:eastAsia="zh-CN"/>
        </w:rPr>
        <w:t xml:space="preserve">     </w:t>
      </w:r>
      <w:r>
        <w:rPr>
          <w:rFonts w:hint="eastAsia" w:ascii="仿宋" w:hAnsi="仿宋" w:eastAsia="仿宋" w:cs="仿宋"/>
          <w:b/>
          <w:bCs/>
          <w:color w:val="auto"/>
          <w:sz w:val="28"/>
          <w:szCs w:val="28"/>
          <w:highlight w:val="none"/>
          <w:u w:val="single"/>
        </w:rPr>
        <w:t xml:space="preserve">  </w:t>
      </w:r>
      <w:r>
        <w:rPr>
          <w:rFonts w:hint="eastAsia" w:ascii="仿宋" w:hAnsi="仿宋" w:eastAsia="仿宋" w:cs="仿宋"/>
          <w:b/>
          <w:bCs/>
          <w:color w:val="auto"/>
          <w:sz w:val="28"/>
          <w:szCs w:val="28"/>
          <w:highlight w:val="none"/>
        </w:rPr>
        <w:t>日</w:t>
      </w:r>
    </w:p>
    <w:p w14:paraId="00BDC253">
      <w:pPr>
        <w:pStyle w:val="17"/>
        <w:spacing w:line="360" w:lineRule="auto"/>
        <w:ind w:left="0"/>
        <w:jc w:val="center"/>
        <w:rPr>
          <w:rFonts w:hint="eastAsia" w:ascii="仿宋" w:hAnsi="仿宋" w:eastAsia="仿宋" w:cs="仿宋"/>
          <w:color w:val="auto"/>
          <w:sz w:val="28"/>
          <w:szCs w:val="28"/>
          <w:highlight w:val="none"/>
        </w:rPr>
      </w:pPr>
    </w:p>
    <w:p w14:paraId="0C8FC89B">
      <w:pPr>
        <w:pStyle w:val="17"/>
        <w:keepNext w:val="0"/>
        <w:keepLines w:val="0"/>
        <w:pageBreakBefore w:val="0"/>
        <w:widowControl w:val="0"/>
        <w:kinsoku/>
        <w:wordWrap/>
        <w:overflowPunct/>
        <w:topLinePunct w:val="0"/>
        <w:bidi w:val="0"/>
        <w:adjustRightInd/>
        <w:snapToGrid/>
        <w:spacing w:line="360" w:lineRule="auto"/>
        <w:ind w:left="0"/>
        <w:jc w:val="both"/>
        <w:textAlignment w:val="auto"/>
        <w:rPr>
          <w:rFonts w:hint="eastAsia" w:ascii="仿宋" w:hAnsi="仿宋" w:eastAsia="仿宋" w:cs="仿宋"/>
          <w:sz w:val="44"/>
          <w:szCs w:val="44"/>
          <w:lang w:val="en-US" w:eastAsia="zh-CN"/>
        </w:rPr>
      </w:pPr>
    </w:p>
    <w:p w14:paraId="54F23473">
      <w:pPr>
        <w:pStyle w:val="17"/>
        <w:keepNext w:val="0"/>
        <w:keepLines w:val="0"/>
        <w:pageBreakBefore w:val="0"/>
        <w:widowControl w:val="0"/>
        <w:kinsoku/>
        <w:wordWrap/>
        <w:overflowPunct/>
        <w:topLinePunct w:val="0"/>
        <w:bidi w:val="0"/>
        <w:adjustRightInd/>
        <w:snapToGrid/>
        <w:spacing w:line="360" w:lineRule="auto"/>
        <w:ind w:left="0"/>
        <w:jc w:val="both"/>
        <w:textAlignment w:val="auto"/>
        <w:rPr>
          <w:rFonts w:hint="eastAsia" w:ascii="仿宋" w:hAnsi="仿宋" w:eastAsia="仿宋" w:cs="仿宋"/>
          <w:sz w:val="44"/>
          <w:szCs w:val="44"/>
          <w:lang w:val="en-US" w:eastAsia="zh-CN"/>
        </w:rPr>
      </w:pPr>
    </w:p>
    <w:p w14:paraId="101100C3">
      <w:pPr>
        <w:pStyle w:val="17"/>
        <w:keepNext w:val="0"/>
        <w:keepLines w:val="0"/>
        <w:pageBreakBefore w:val="0"/>
        <w:widowControl w:val="0"/>
        <w:kinsoku/>
        <w:wordWrap/>
        <w:overflowPunct/>
        <w:topLinePunct w:val="0"/>
        <w:bidi w:val="0"/>
        <w:adjustRightInd/>
        <w:snapToGrid/>
        <w:spacing w:line="360" w:lineRule="auto"/>
        <w:ind w:left="0"/>
        <w:jc w:val="both"/>
        <w:textAlignment w:val="auto"/>
        <w:rPr>
          <w:rFonts w:hint="eastAsia" w:ascii="仿宋" w:hAnsi="仿宋" w:eastAsia="仿宋" w:cs="仿宋"/>
          <w:sz w:val="44"/>
          <w:szCs w:val="44"/>
          <w:lang w:val="en-US" w:eastAsia="zh-CN"/>
        </w:rPr>
      </w:pPr>
    </w:p>
    <w:p w14:paraId="763E455F">
      <w:pPr>
        <w:pStyle w:val="17"/>
        <w:keepNext w:val="0"/>
        <w:keepLines w:val="0"/>
        <w:pageBreakBefore w:val="0"/>
        <w:widowControl w:val="0"/>
        <w:kinsoku/>
        <w:wordWrap/>
        <w:overflowPunct/>
        <w:topLinePunct w:val="0"/>
        <w:bidi w:val="0"/>
        <w:adjustRightInd/>
        <w:snapToGrid/>
        <w:spacing w:line="360" w:lineRule="auto"/>
        <w:ind w:left="0"/>
        <w:jc w:val="both"/>
        <w:textAlignment w:val="auto"/>
        <w:rPr>
          <w:rFonts w:hint="eastAsia" w:ascii="仿宋" w:hAnsi="仿宋" w:eastAsia="仿宋" w:cs="仿宋"/>
          <w:sz w:val="44"/>
          <w:szCs w:val="44"/>
          <w:lang w:val="en-US" w:eastAsia="zh-CN"/>
        </w:rPr>
      </w:pPr>
    </w:p>
    <w:p w14:paraId="05074F7A">
      <w:pPr>
        <w:pStyle w:val="17"/>
        <w:keepNext w:val="0"/>
        <w:keepLines w:val="0"/>
        <w:pageBreakBefore w:val="0"/>
        <w:widowControl w:val="0"/>
        <w:kinsoku/>
        <w:wordWrap/>
        <w:overflowPunct/>
        <w:topLinePunct w:val="0"/>
        <w:bidi w:val="0"/>
        <w:adjustRightInd/>
        <w:snapToGrid/>
        <w:spacing w:line="360" w:lineRule="auto"/>
        <w:ind w:left="0"/>
        <w:jc w:val="both"/>
        <w:textAlignment w:val="auto"/>
        <w:rPr>
          <w:rFonts w:hint="eastAsia" w:ascii="仿宋" w:hAnsi="仿宋" w:eastAsia="仿宋" w:cs="仿宋"/>
          <w:sz w:val="44"/>
          <w:szCs w:val="44"/>
          <w:lang w:val="en-US" w:eastAsia="zh-CN"/>
        </w:rPr>
      </w:pPr>
    </w:p>
    <w:p w14:paraId="4C733062">
      <w:pPr>
        <w:pStyle w:val="17"/>
        <w:keepNext w:val="0"/>
        <w:keepLines w:val="0"/>
        <w:pageBreakBefore w:val="0"/>
        <w:widowControl w:val="0"/>
        <w:kinsoku/>
        <w:wordWrap/>
        <w:overflowPunct/>
        <w:topLinePunct w:val="0"/>
        <w:bidi w:val="0"/>
        <w:adjustRightInd/>
        <w:snapToGrid/>
        <w:spacing w:line="360" w:lineRule="auto"/>
        <w:ind w:left="0"/>
        <w:jc w:val="both"/>
        <w:textAlignment w:val="auto"/>
        <w:rPr>
          <w:rFonts w:hint="eastAsia" w:ascii="仿宋" w:hAnsi="仿宋" w:eastAsia="仿宋" w:cs="仿宋"/>
          <w:sz w:val="44"/>
          <w:szCs w:val="44"/>
          <w:lang w:val="en-US" w:eastAsia="zh-CN"/>
        </w:rPr>
      </w:pPr>
    </w:p>
    <w:p w14:paraId="5581BE5C">
      <w:pPr>
        <w:pStyle w:val="17"/>
        <w:keepNext w:val="0"/>
        <w:keepLines w:val="0"/>
        <w:pageBreakBefore w:val="0"/>
        <w:widowControl w:val="0"/>
        <w:kinsoku/>
        <w:wordWrap/>
        <w:overflowPunct/>
        <w:topLinePunct w:val="0"/>
        <w:bidi w:val="0"/>
        <w:adjustRightInd/>
        <w:snapToGrid/>
        <w:spacing w:line="360" w:lineRule="auto"/>
        <w:ind w:left="0"/>
        <w:jc w:val="center"/>
        <w:textAlignment w:val="auto"/>
        <w:rPr>
          <w:rFonts w:hint="eastAsia" w:ascii="宋体" w:hAnsi="宋体" w:eastAsia="宋体" w:cs="宋体"/>
          <w:b/>
          <w:bCs/>
          <w:color w:val="auto"/>
          <w:kern w:val="2"/>
          <w:sz w:val="32"/>
          <w:szCs w:val="32"/>
          <w:lang w:val="en-US" w:eastAsia="zh-CN" w:bidi="ar-SA"/>
        </w:rPr>
      </w:pPr>
    </w:p>
    <w:p w14:paraId="379CABF3">
      <w:pPr>
        <w:pStyle w:val="2"/>
        <w:bidi w:val="0"/>
        <w:rPr>
          <w:rFonts w:hint="default"/>
          <w:lang w:val="en-US" w:eastAsia="zh-CN"/>
        </w:rPr>
      </w:pPr>
      <w:r>
        <w:rPr>
          <w:rFonts w:hint="eastAsia"/>
          <w:lang w:val="en-US" w:eastAsia="zh-CN"/>
        </w:rPr>
        <w:t>一、报价单</w:t>
      </w:r>
    </w:p>
    <w:p w14:paraId="1FDD6C5F">
      <w:pPr>
        <w:spacing w:line="460" w:lineRule="exact"/>
        <w:rPr>
          <w:rFonts w:ascii="仿宋" w:hAnsi="仿宋" w:eastAsia="仿宋" w:cs="仿宋"/>
          <w:kern w:val="1"/>
          <w:sz w:val="24"/>
        </w:rPr>
      </w:pPr>
    </w:p>
    <w:p w14:paraId="2E161012">
      <w:pPr>
        <w:spacing w:line="460" w:lineRule="exact"/>
        <w:ind w:firstLine="480" w:firstLineChars="200"/>
        <w:rPr>
          <w:rFonts w:ascii="仿宋" w:hAnsi="仿宋" w:eastAsia="仿宋" w:cs="仿宋"/>
          <w:kern w:val="1"/>
          <w:sz w:val="24"/>
        </w:rPr>
      </w:pPr>
      <w:r>
        <w:rPr>
          <w:rFonts w:hint="eastAsia" w:ascii="仿宋" w:hAnsi="仿宋" w:eastAsia="仿宋" w:cs="仿宋"/>
          <w:kern w:val="1"/>
          <w:sz w:val="24"/>
        </w:rPr>
        <w:t xml:space="preserve">                                                                </w:t>
      </w:r>
    </w:p>
    <w:tbl>
      <w:tblPr>
        <w:tblStyle w:val="14"/>
        <w:tblW w:w="89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0"/>
        <w:gridCol w:w="7109"/>
      </w:tblGrid>
      <w:tr w14:paraId="7AEDA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1" w:hRule="atLeast"/>
          <w:jc w:val="center"/>
        </w:trPr>
        <w:tc>
          <w:tcPr>
            <w:tcW w:w="1810" w:type="dxa"/>
            <w:tcBorders>
              <w:top w:val="single" w:color="auto" w:sz="4" w:space="0"/>
              <w:left w:val="single" w:color="auto" w:sz="4" w:space="0"/>
              <w:bottom w:val="single" w:color="auto" w:sz="4" w:space="0"/>
              <w:right w:val="single" w:color="auto" w:sz="4" w:space="0"/>
            </w:tcBorders>
            <w:noWrap w:val="0"/>
            <w:vAlign w:val="center"/>
          </w:tcPr>
          <w:p w14:paraId="42E36E9E">
            <w:pPr>
              <w:autoSpaceDE w:val="0"/>
              <w:autoSpaceDN w:val="0"/>
              <w:adjustRightInd w:val="0"/>
              <w:snapToGrid w:val="0"/>
              <w:spacing w:line="360" w:lineRule="auto"/>
              <w:jc w:val="center"/>
              <w:rPr>
                <w:rFonts w:ascii="仿宋" w:hAnsi="仿宋" w:eastAsia="仿宋" w:cs="仿宋"/>
                <w:bCs/>
                <w:sz w:val="24"/>
              </w:rPr>
            </w:pPr>
            <w:r>
              <w:rPr>
                <w:rFonts w:hint="eastAsia" w:ascii="仿宋" w:hAnsi="仿宋" w:eastAsia="仿宋" w:cs="仿宋"/>
                <w:bCs/>
                <w:sz w:val="24"/>
              </w:rPr>
              <w:t>项目名称</w:t>
            </w:r>
          </w:p>
        </w:tc>
        <w:tc>
          <w:tcPr>
            <w:tcW w:w="7109" w:type="dxa"/>
            <w:tcBorders>
              <w:top w:val="single" w:color="auto" w:sz="4" w:space="0"/>
              <w:left w:val="nil"/>
              <w:bottom w:val="single" w:color="auto" w:sz="4" w:space="0"/>
              <w:right w:val="single" w:color="auto" w:sz="4" w:space="0"/>
            </w:tcBorders>
            <w:noWrap w:val="0"/>
            <w:vAlign w:val="center"/>
          </w:tcPr>
          <w:p w14:paraId="1F3FF8DF">
            <w:pPr>
              <w:autoSpaceDE w:val="0"/>
              <w:autoSpaceDN w:val="0"/>
              <w:adjustRightInd w:val="0"/>
              <w:snapToGrid w:val="0"/>
              <w:spacing w:line="360" w:lineRule="auto"/>
              <w:jc w:val="center"/>
              <w:rPr>
                <w:rFonts w:ascii="仿宋" w:hAnsi="仿宋" w:eastAsia="仿宋" w:cs="仿宋"/>
                <w:bCs/>
                <w:sz w:val="24"/>
              </w:rPr>
            </w:pPr>
          </w:p>
        </w:tc>
      </w:tr>
      <w:tr w14:paraId="6921C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0" w:hRule="atLeast"/>
          <w:jc w:val="center"/>
        </w:trPr>
        <w:tc>
          <w:tcPr>
            <w:tcW w:w="1810" w:type="dxa"/>
            <w:tcBorders>
              <w:top w:val="single" w:color="auto" w:sz="4" w:space="0"/>
              <w:left w:val="single" w:color="auto" w:sz="4" w:space="0"/>
              <w:bottom w:val="single" w:color="auto" w:sz="4" w:space="0"/>
              <w:right w:val="single" w:color="auto" w:sz="4" w:space="0"/>
            </w:tcBorders>
            <w:noWrap w:val="0"/>
            <w:vAlign w:val="center"/>
          </w:tcPr>
          <w:p w14:paraId="44C75CD0">
            <w:pPr>
              <w:autoSpaceDE w:val="0"/>
              <w:autoSpaceDN w:val="0"/>
              <w:adjustRightInd w:val="0"/>
              <w:snapToGrid w:val="0"/>
              <w:spacing w:line="360" w:lineRule="auto"/>
              <w:jc w:val="center"/>
              <w:rPr>
                <w:rFonts w:ascii="仿宋" w:hAnsi="仿宋" w:eastAsia="仿宋" w:cs="仿宋"/>
                <w:bCs/>
                <w:sz w:val="24"/>
              </w:rPr>
            </w:pPr>
            <w:r>
              <w:rPr>
                <w:rFonts w:hint="eastAsia" w:ascii="仿宋" w:hAnsi="仿宋" w:eastAsia="仿宋" w:cs="仿宋"/>
                <w:bCs/>
                <w:sz w:val="24"/>
              </w:rPr>
              <w:t>报价</w:t>
            </w:r>
          </w:p>
        </w:tc>
        <w:tc>
          <w:tcPr>
            <w:tcW w:w="7109" w:type="dxa"/>
            <w:tcBorders>
              <w:top w:val="single" w:color="auto" w:sz="4" w:space="0"/>
              <w:left w:val="nil"/>
              <w:bottom w:val="single" w:color="auto" w:sz="4" w:space="0"/>
              <w:right w:val="single" w:color="auto" w:sz="4" w:space="0"/>
            </w:tcBorders>
            <w:noWrap w:val="0"/>
            <w:vAlign w:val="center"/>
          </w:tcPr>
          <w:p w14:paraId="20621005">
            <w:pPr>
              <w:autoSpaceDE w:val="0"/>
              <w:autoSpaceDN w:val="0"/>
              <w:adjustRightInd w:val="0"/>
              <w:snapToGrid w:val="0"/>
              <w:spacing w:line="360" w:lineRule="auto"/>
              <w:rPr>
                <w:rFonts w:hint="eastAsia" w:ascii="仿宋" w:hAnsi="仿宋" w:eastAsia="仿宋" w:cs="仿宋"/>
                <w:bCs/>
                <w:sz w:val="24"/>
                <w:u w:val="single"/>
              </w:rPr>
            </w:pPr>
            <w:r>
              <w:rPr>
                <w:rFonts w:hint="eastAsia" w:ascii="仿宋" w:hAnsi="仿宋" w:eastAsia="仿宋" w:cs="仿宋"/>
                <w:bCs/>
                <w:sz w:val="24"/>
                <w:lang w:val="en-US" w:eastAsia="zh-CN"/>
              </w:rPr>
              <w:t>投标总价：</w:t>
            </w:r>
            <w:r>
              <w:rPr>
                <w:rFonts w:hint="eastAsia" w:ascii="仿宋" w:hAnsi="仿宋" w:eastAsia="仿宋" w:cs="仿宋"/>
                <w:bCs/>
                <w:sz w:val="24"/>
              </w:rPr>
              <w:t>大写：</w:t>
            </w:r>
            <w:r>
              <w:rPr>
                <w:rFonts w:hint="eastAsia" w:ascii="仿宋" w:hAnsi="仿宋" w:eastAsia="仿宋" w:cs="仿宋"/>
                <w:bCs/>
                <w:sz w:val="24"/>
                <w:u w:val="single"/>
              </w:rPr>
              <w:t xml:space="preserve">   </w:t>
            </w:r>
            <w:r>
              <w:rPr>
                <w:rFonts w:hint="eastAsia" w:ascii="仿宋" w:hAnsi="仿宋" w:eastAsia="仿宋" w:cs="仿宋"/>
                <w:bCs/>
                <w:sz w:val="24"/>
                <w:u w:val="single"/>
                <w:lang w:val="en-US" w:eastAsia="zh-CN"/>
              </w:rPr>
              <w:t xml:space="preserve">    </w:t>
            </w:r>
            <w:r>
              <w:rPr>
                <w:rFonts w:hint="eastAsia" w:ascii="仿宋" w:hAnsi="仿宋" w:eastAsia="仿宋" w:cs="仿宋"/>
                <w:bCs/>
                <w:sz w:val="24"/>
                <w:u w:val="single"/>
              </w:rPr>
              <w:t xml:space="preserve">      </w:t>
            </w:r>
            <w:r>
              <w:rPr>
                <w:rFonts w:hint="eastAsia" w:ascii="仿宋" w:hAnsi="仿宋" w:eastAsia="仿宋" w:cs="仿宋"/>
                <w:bCs/>
                <w:sz w:val="24"/>
                <w:u w:val="none"/>
              </w:rPr>
              <w:t>元</w:t>
            </w:r>
          </w:p>
          <w:p w14:paraId="486E0CFB">
            <w:pPr>
              <w:autoSpaceDE w:val="0"/>
              <w:autoSpaceDN w:val="0"/>
              <w:adjustRightInd w:val="0"/>
              <w:snapToGrid w:val="0"/>
              <w:spacing w:line="360" w:lineRule="auto"/>
              <w:ind w:firstLine="1200" w:firstLineChars="500"/>
              <w:rPr>
                <w:rFonts w:ascii="仿宋" w:hAnsi="仿宋" w:eastAsia="仿宋" w:cs="仿宋"/>
                <w:bCs/>
                <w:sz w:val="24"/>
              </w:rPr>
            </w:pPr>
            <w:r>
              <w:rPr>
                <w:rFonts w:hint="eastAsia" w:ascii="仿宋" w:hAnsi="仿宋" w:eastAsia="仿宋" w:cs="仿宋"/>
                <w:bCs/>
                <w:sz w:val="24"/>
              </w:rPr>
              <w:t>小写：</w:t>
            </w:r>
            <w:r>
              <w:rPr>
                <w:rFonts w:hint="eastAsia" w:ascii="仿宋" w:hAnsi="仿宋" w:eastAsia="仿宋" w:cs="仿宋"/>
                <w:bCs/>
                <w:sz w:val="24"/>
                <w:u w:val="single"/>
              </w:rPr>
              <w:t xml:space="preserve">   </w:t>
            </w:r>
            <w:r>
              <w:rPr>
                <w:rFonts w:hint="eastAsia" w:ascii="仿宋" w:hAnsi="仿宋" w:eastAsia="仿宋" w:cs="仿宋"/>
                <w:bCs/>
                <w:sz w:val="24"/>
                <w:u w:val="single"/>
                <w:lang w:val="en-US" w:eastAsia="zh-CN"/>
              </w:rPr>
              <w:t xml:space="preserve">    </w:t>
            </w:r>
            <w:r>
              <w:rPr>
                <w:rFonts w:hint="eastAsia" w:ascii="仿宋" w:hAnsi="仿宋" w:eastAsia="仿宋" w:cs="仿宋"/>
                <w:bCs/>
                <w:sz w:val="24"/>
                <w:u w:val="single"/>
              </w:rPr>
              <w:t xml:space="preserve">      </w:t>
            </w:r>
            <w:r>
              <w:rPr>
                <w:rFonts w:hint="eastAsia" w:ascii="仿宋" w:hAnsi="仿宋" w:eastAsia="仿宋" w:cs="仿宋"/>
                <w:bCs/>
                <w:sz w:val="24"/>
                <w:u w:val="none"/>
              </w:rPr>
              <w:t>元</w:t>
            </w:r>
          </w:p>
        </w:tc>
      </w:tr>
      <w:tr w14:paraId="600F5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jc w:val="center"/>
        </w:trPr>
        <w:tc>
          <w:tcPr>
            <w:tcW w:w="1810" w:type="dxa"/>
            <w:tcBorders>
              <w:top w:val="single" w:color="auto" w:sz="4" w:space="0"/>
              <w:left w:val="single" w:color="auto" w:sz="4" w:space="0"/>
              <w:bottom w:val="single" w:color="auto" w:sz="4" w:space="0"/>
              <w:right w:val="single" w:color="auto" w:sz="4" w:space="0"/>
            </w:tcBorders>
            <w:noWrap w:val="0"/>
            <w:vAlign w:val="center"/>
          </w:tcPr>
          <w:p w14:paraId="39F7AC25">
            <w:pPr>
              <w:autoSpaceDE w:val="0"/>
              <w:autoSpaceDN w:val="0"/>
              <w:adjustRightInd w:val="0"/>
              <w:snapToGrid w:val="0"/>
              <w:spacing w:line="360" w:lineRule="auto"/>
              <w:jc w:val="center"/>
              <w:rPr>
                <w:rFonts w:ascii="仿宋" w:hAnsi="仿宋" w:eastAsia="仿宋" w:cs="仿宋"/>
                <w:bCs/>
                <w:color w:val="auto"/>
                <w:kern w:val="2"/>
                <w:sz w:val="24"/>
                <w:szCs w:val="24"/>
                <w:lang w:val="en-US" w:eastAsia="zh-CN" w:bidi="ar-SA"/>
              </w:rPr>
            </w:pPr>
            <w:r>
              <w:rPr>
                <w:rFonts w:hint="eastAsia" w:ascii="仿宋" w:hAnsi="仿宋" w:eastAsia="仿宋" w:cs="仿宋"/>
                <w:bCs/>
                <w:sz w:val="24"/>
              </w:rPr>
              <w:t>质量要求</w:t>
            </w:r>
          </w:p>
        </w:tc>
        <w:tc>
          <w:tcPr>
            <w:tcW w:w="7109" w:type="dxa"/>
            <w:tcBorders>
              <w:top w:val="single" w:color="auto" w:sz="4" w:space="0"/>
              <w:left w:val="nil"/>
              <w:bottom w:val="single" w:color="auto" w:sz="4" w:space="0"/>
              <w:right w:val="single" w:color="auto" w:sz="4" w:space="0"/>
            </w:tcBorders>
            <w:noWrap w:val="0"/>
            <w:vAlign w:val="center"/>
          </w:tcPr>
          <w:p w14:paraId="1F76338D">
            <w:pPr>
              <w:autoSpaceDE w:val="0"/>
              <w:autoSpaceDN w:val="0"/>
              <w:adjustRightInd w:val="0"/>
              <w:snapToGrid w:val="0"/>
              <w:spacing w:line="360" w:lineRule="auto"/>
              <w:jc w:val="center"/>
              <w:rPr>
                <w:rFonts w:hint="eastAsia" w:ascii="仿宋" w:hAnsi="仿宋" w:eastAsia="仿宋" w:cs="仿宋"/>
                <w:bCs/>
                <w:color w:val="auto"/>
                <w:kern w:val="2"/>
                <w:sz w:val="24"/>
                <w:szCs w:val="24"/>
                <w:lang w:val="en-US" w:eastAsia="zh-CN" w:bidi="ar-SA"/>
              </w:rPr>
            </w:pPr>
            <w:r>
              <w:rPr>
                <w:rFonts w:hint="eastAsia" w:ascii="仿宋" w:hAnsi="仿宋" w:eastAsia="仿宋" w:cs="仿宋"/>
                <w:bCs/>
                <w:sz w:val="24"/>
                <w:lang w:val="en-US" w:eastAsia="zh-CN"/>
              </w:rPr>
              <w:t>合格</w:t>
            </w:r>
          </w:p>
        </w:tc>
      </w:tr>
      <w:tr w14:paraId="0631F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jc w:val="center"/>
        </w:trPr>
        <w:tc>
          <w:tcPr>
            <w:tcW w:w="1810" w:type="dxa"/>
            <w:tcBorders>
              <w:top w:val="single" w:color="auto" w:sz="4" w:space="0"/>
              <w:left w:val="single" w:color="auto" w:sz="4" w:space="0"/>
              <w:bottom w:val="single" w:color="auto" w:sz="4" w:space="0"/>
              <w:right w:val="single" w:color="auto" w:sz="4" w:space="0"/>
            </w:tcBorders>
            <w:noWrap w:val="0"/>
            <w:vAlign w:val="center"/>
          </w:tcPr>
          <w:p w14:paraId="797DD998">
            <w:pPr>
              <w:autoSpaceDE w:val="0"/>
              <w:autoSpaceDN w:val="0"/>
              <w:adjustRightInd w:val="0"/>
              <w:snapToGrid w:val="0"/>
              <w:spacing w:line="360" w:lineRule="auto"/>
              <w:jc w:val="center"/>
              <w:rPr>
                <w:rFonts w:ascii="仿宋" w:hAnsi="仿宋" w:eastAsia="仿宋" w:cs="仿宋"/>
                <w:bCs/>
                <w:color w:val="auto"/>
                <w:kern w:val="2"/>
                <w:sz w:val="24"/>
                <w:szCs w:val="24"/>
                <w:lang w:val="en-US" w:eastAsia="zh-CN" w:bidi="ar-SA"/>
              </w:rPr>
            </w:pPr>
            <w:r>
              <w:rPr>
                <w:rFonts w:hint="eastAsia" w:ascii="仿宋" w:hAnsi="仿宋" w:eastAsia="仿宋" w:cs="仿宋"/>
                <w:bCs/>
                <w:sz w:val="24"/>
                <w:lang w:val="en-US" w:eastAsia="zh-CN"/>
              </w:rPr>
              <w:t>服务期</w:t>
            </w:r>
          </w:p>
        </w:tc>
        <w:tc>
          <w:tcPr>
            <w:tcW w:w="7109" w:type="dxa"/>
            <w:tcBorders>
              <w:top w:val="single" w:color="auto" w:sz="4" w:space="0"/>
              <w:left w:val="nil"/>
              <w:bottom w:val="single" w:color="auto" w:sz="4" w:space="0"/>
              <w:right w:val="single" w:color="auto" w:sz="4" w:space="0"/>
            </w:tcBorders>
            <w:noWrap w:val="0"/>
            <w:vAlign w:val="center"/>
          </w:tcPr>
          <w:p w14:paraId="086E9F96">
            <w:pPr>
              <w:autoSpaceDE w:val="0"/>
              <w:autoSpaceDN w:val="0"/>
              <w:adjustRightInd w:val="0"/>
              <w:snapToGrid w:val="0"/>
              <w:spacing w:line="360" w:lineRule="auto"/>
              <w:jc w:val="center"/>
              <w:rPr>
                <w:rFonts w:hint="eastAsia" w:ascii="仿宋" w:hAnsi="仿宋" w:eastAsia="仿宋" w:cs="仿宋"/>
                <w:bCs/>
                <w:color w:val="auto"/>
                <w:kern w:val="2"/>
                <w:sz w:val="24"/>
                <w:szCs w:val="24"/>
                <w:lang w:val="en-US" w:eastAsia="zh-CN" w:bidi="ar-SA"/>
              </w:rPr>
            </w:pPr>
          </w:p>
        </w:tc>
      </w:tr>
      <w:tr w14:paraId="03311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jc w:val="center"/>
        </w:trPr>
        <w:tc>
          <w:tcPr>
            <w:tcW w:w="1810" w:type="dxa"/>
            <w:tcBorders>
              <w:top w:val="single" w:color="auto" w:sz="4" w:space="0"/>
              <w:left w:val="single" w:color="auto" w:sz="4" w:space="0"/>
              <w:bottom w:val="single" w:color="auto" w:sz="4" w:space="0"/>
              <w:right w:val="single" w:color="auto" w:sz="4" w:space="0"/>
            </w:tcBorders>
            <w:noWrap w:val="0"/>
            <w:vAlign w:val="center"/>
          </w:tcPr>
          <w:p w14:paraId="205DB497">
            <w:pPr>
              <w:autoSpaceDE w:val="0"/>
              <w:autoSpaceDN w:val="0"/>
              <w:adjustRightInd w:val="0"/>
              <w:snapToGrid w:val="0"/>
              <w:spacing w:line="360" w:lineRule="auto"/>
              <w:jc w:val="center"/>
              <w:rPr>
                <w:rFonts w:ascii="仿宋" w:hAnsi="仿宋" w:eastAsia="仿宋" w:cs="仿宋"/>
                <w:bCs/>
                <w:color w:val="auto"/>
                <w:kern w:val="2"/>
                <w:sz w:val="24"/>
                <w:szCs w:val="24"/>
                <w:lang w:val="en-US" w:eastAsia="zh-CN" w:bidi="ar-SA"/>
              </w:rPr>
            </w:pPr>
            <w:r>
              <w:rPr>
                <w:rFonts w:hint="eastAsia" w:ascii="仿宋" w:hAnsi="仿宋" w:eastAsia="仿宋" w:cs="仿宋"/>
                <w:bCs/>
                <w:sz w:val="24"/>
              </w:rPr>
              <w:t>是否响应</w:t>
            </w:r>
            <w:r>
              <w:rPr>
                <w:rFonts w:hint="eastAsia" w:ascii="仿宋" w:hAnsi="仿宋" w:eastAsia="仿宋" w:cs="仿宋"/>
                <w:bCs/>
                <w:sz w:val="24"/>
                <w:lang w:val="en-US" w:eastAsia="zh-CN"/>
              </w:rPr>
              <w:t>比选</w:t>
            </w:r>
            <w:r>
              <w:rPr>
                <w:rFonts w:hint="eastAsia" w:ascii="仿宋" w:hAnsi="仿宋" w:eastAsia="仿宋" w:cs="仿宋"/>
                <w:bCs/>
                <w:sz w:val="24"/>
              </w:rPr>
              <w:t>内容及要求</w:t>
            </w:r>
          </w:p>
        </w:tc>
        <w:tc>
          <w:tcPr>
            <w:tcW w:w="7109" w:type="dxa"/>
            <w:tcBorders>
              <w:top w:val="single" w:color="auto" w:sz="4" w:space="0"/>
              <w:left w:val="nil"/>
              <w:bottom w:val="single" w:color="auto" w:sz="4" w:space="0"/>
              <w:right w:val="single" w:color="auto" w:sz="4" w:space="0"/>
            </w:tcBorders>
            <w:noWrap w:val="0"/>
            <w:vAlign w:val="center"/>
          </w:tcPr>
          <w:p w14:paraId="5CE4DD1B">
            <w:pPr>
              <w:autoSpaceDE w:val="0"/>
              <w:autoSpaceDN w:val="0"/>
              <w:adjustRightInd w:val="0"/>
              <w:snapToGrid w:val="0"/>
              <w:spacing w:line="360" w:lineRule="auto"/>
              <w:jc w:val="both"/>
              <w:rPr>
                <w:rFonts w:ascii="仿宋" w:hAnsi="仿宋" w:eastAsia="仿宋" w:cs="仿宋"/>
                <w:bCs/>
                <w:color w:val="auto"/>
                <w:kern w:val="2"/>
                <w:sz w:val="24"/>
                <w:szCs w:val="24"/>
                <w:lang w:val="en-US" w:eastAsia="zh-CN" w:bidi="ar-SA"/>
              </w:rPr>
            </w:pPr>
            <w:r>
              <w:rPr>
                <w:rFonts w:hint="eastAsia" w:ascii="仿宋" w:hAnsi="仿宋" w:eastAsia="仿宋" w:cs="仿宋"/>
                <w:bCs/>
                <w:sz w:val="24"/>
              </w:rPr>
              <w:t>是□    否</w:t>
            </w:r>
            <w:r>
              <w:rPr>
                <w:rFonts w:hint="eastAsia" w:ascii="仿宋" w:hAnsi="仿宋" w:eastAsia="仿宋" w:cs="仿宋"/>
                <w:bCs/>
                <w:sz w:val="24"/>
              </w:rPr>
              <w:sym w:font="Wingdings 2" w:char="00A3"/>
            </w:r>
            <w:r>
              <w:rPr>
                <w:rFonts w:hint="eastAsia" w:ascii="仿宋" w:hAnsi="仿宋" w:eastAsia="仿宋" w:cs="仿宋"/>
                <w:bCs/>
                <w:sz w:val="24"/>
              </w:rPr>
              <w:t xml:space="preserve">   （划√）</w:t>
            </w:r>
          </w:p>
        </w:tc>
      </w:tr>
      <w:tr w14:paraId="108E5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5" w:hRule="atLeast"/>
          <w:jc w:val="center"/>
        </w:trPr>
        <w:tc>
          <w:tcPr>
            <w:tcW w:w="1810" w:type="dxa"/>
            <w:tcBorders>
              <w:top w:val="single" w:color="auto" w:sz="4" w:space="0"/>
              <w:left w:val="single" w:color="auto" w:sz="4" w:space="0"/>
              <w:bottom w:val="single" w:color="auto" w:sz="4" w:space="0"/>
              <w:right w:val="single" w:color="auto" w:sz="4" w:space="0"/>
            </w:tcBorders>
            <w:noWrap w:val="0"/>
            <w:vAlign w:val="center"/>
          </w:tcPr>
          <w:p w14:paraId="5BECCA7E">
            <w:pPr>
              <w:autoSpaceDE w:val="0"/>
              <w:autoSpaceDN w:val="0"/>
              <w:adjustRightInd w:val="0"/>
              <w:snapToGrid w:val="0"/>
              <w:spacing w:line="360" w:lineRule="auto"/>
              <w:jc w:val="center"/>
              <w:rPr>
                <w:rFonts w:ascii="仿宋" w:hAnsi="仿宋" w:eastAsia="仿宋" w:cs="仿宋"/>
                <w:bCs/>
                <w:sz w:val="24"/>
              </w:rPr>
            </w:pPr>
            <w:r>
              <w:rPr>
                <w:rFonts w:hint="eastAsia" w:ascii="仿宋" w:hAnsi="仿宋" w:eastAsia="仿宋" w:cs="仿宋"/>
                <w:bCs/>
                <w:sz w:val="24"/>
              </w:rPr>
              <w:t>其他</w:t>
            </w:r>
          </w:p>
        </w:tc>
        <w:tc>
          <w:tcPr>
            <w:tcW w:w="7109" w:type="dxa"/>
            <w:tcBorders>
              <w:top w:val="single" w:color="auto" w:sz="4" w:space="0"/>
              <w:left w:val="nil"/>
              <w:bottom w:val="single" w:color="auto" w:sz="4" w:space="0"/>
              <w:right w:val="single" w:color="auto" w:sz="4" w:space="0"/>
            </w:tcBorders>
            <w:noWrap w:val="0"/>
            <w:vAlign w:val="center"/>
          </w:tcPr>
          <w:p w14:paraId="46A07F31">
            <w:pPr>
              <w:autoSpaceDE w:val="0"/>
              <w:autoSpaceDN w:val="0"/>
              <w:adjustRightInd w:val="0"/>
              <w:snapToGrid w:val="0"/>
              <w:spacing w:line="360" w:lineRule="auto"/>
              <w:jc w:val="left"/>
              <w:rPr>
                <w:rFonts w:hint="default" w:ascii="仿宋" w:hAnsi="仿宋" w:eastAsia="仿宋" w:cs="仿宋"/>
                <w:bCs/>
                <w:sz w:val="24"/>
                <w:lang w:val="en-US" w:eastAsia="zh-CN"/>
              </w:rPr>
            </w:pPr>
          </w:p>
        </w:tc>
      </w:tr>
    </w:tbl>
    <w:p w14:paraId="4B2E8DF8">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ind w:firstLine="480" w:firstLineChars="200"/>
        <w:textAlignment w:val="auto"/>
        <w:rPr>
          <w:rFonts w:hint="eastAsia" w:ascii="仿宋" w:hAnsi="仿宋" w:eastAsia="仿宋" w:cs="仿宋"/>
          <w:sz w:val="28"/>
          <w:szCs w:val="28"/>
        </w:rPr>
      </w:pPr>
      <w:r>
        <w:rPr>
          <w:rFonts w:hint="eastAsia" w:ascii="仿宋" w:hAnsi="仿宋" w:eastAsia="仿宋" w:cs="仿宋"/>
          <w:bCs/>
          <w:sz w:val="24"/>
        </w:rPr>
        <w:t>注：</w:t>
      </w:r>
      <w:r>
        <w:rPr>
          <w:rFonts w:hint="eastAsia" w:ascii="仿宋" w:hAnsi="仿宋" w:eastAsia="仿宋" w:cs="仿宋"/>
          <w:sz w:val="28"/>
          <w:szCs w:val="28"/>
        </w:rPr>
        <w:t>本项目的报价采用总价包干方式，</w:t>
      </w:r>
      <w:r>
        <w:rPr>
          <w:rFonts w:hint="eastAsia" w:ascii="仿宋" w:hAnsi="仿宋" w:eastAsia="仿宋" w:cs="仿宋"/>
          <w:sz w:val="28"/>
          <w:szCs w:val="28"/>
          <w:lang w:val="en-US" w:eastAsia="zh-CN"/>
        </w:rPr>
        <w:t>要求</w:t>
      </w:r>
      <w:r>
        <w:rPr>
          <w:rFonts w:hint="eastAsia" w:ascii="仿宋" w:hAnsi="仿宋" w:eastAsia="仿宋" w:cs="仿宋"/>
          <w:b w:val="0"/>
          <w:color w:val="auto"/>
          <w:kern w:val="0"/>
          <w:sz w:val="28"/>
          <w:szCs w:val="28"/>
          <w:highlight w:val="none"/>
          <w:lang w:val="en-US" w:eastAsia="zh-CN" w:bidi="ar-SA"/>
        </w:rPr>
        <w:t>报价唯一，且不超过最高投标限价。供应商的报价应包含完成采购需求所发生的一切费用，供应商须在投标报价中综合考虑谨慎报价。</w:t>
      </w:r>
      <w:r>
        <w:rPr>
          <w:rFonts w:hint="eastAsia" w:ascii="仿宋" w:hAnsi="仿宋" w:eastAsia="仿宋" w:cs="仿宋"/>
          <w:sz w:val="28"/>
          <w:szCs w:val="28"/>
        </w:rPr>
        <w:t>报价人一旦递交报</w:t>
      </w:r>
      <w:r>
        <w:rPr>
          <w:rFonts w:hint="eastAsia" w:ascii="仿宋" w:hAnsi="仿宋" w:eastAsia="仿宋" w:cs="仿宋"/>
          <w:color w:val="auto"/>
          <w:sz w:val="28"/>
          <w:szCs w:val="28"/>
        </w:rPr>
        <w:t>价文件，即视为认可本</w:t>
      </w:r>
      <w:r>
        <w:rPr>
          <w:rFonts w:hint="eastAsia" w:ascii="仿宋" w:hAnsi="仿宋" w:eastAsia="仿宋" w:cs="仿宋"/>
          <w:color w:val="auto"/>
          <w:sz w:val="28"/>
          <w:szCs w:val="28"/>
          <w:lang w:eastAsia="zh-CN"/>
        </w:rPr>
        <w:t>比选</w:t>
      </w:r>
      <w:r>
        <w:rPr>
          <w:rFonts w:hint="eastAsia" w:ascii="仿宋" w:hAnsi="仿宋" w:eastAsia="仿宋" w:cs="仿宋"/>
          <w:color w:val="auto"/>
          <w:sz w:val="28"/>
          <w:szCs w:val="28"/>
        </w:rPr>
        <w:t>方式及报</w:t>
      </w:r>
      <w:r>
        <w:rPr>
          <w:rFonts w:hint="eastAsia" w:ascii="仿宋" w:hAnsi="仿宋" w:eastAsia="仿宋" w:cs="仿宋"/>
          <w:sz w:val="28"/>
          <w:szCs w:val="28"/>
        </w:rPr>
        <w:t>价须知的所有内容。</w:t>
      </w:r>
    </w:p>
    <w:p w14:paraId="1D389074">
      <w:pPr>
        <w:autoSpaceDE w:val="0"/>
        <w:autoSpaceDN w:val="0"/>
        <w:adjustRightInd w:val="0"/>
        <w:snapToGrid w:val="0"/>
        <w:spacing w:line="360" w:lineRule="auto"/>
        <w:rPr>
          <w:rFonts w:ascii="仿宋" w:hAnsi="仿宋" w:eastAsia="仿宋" w:cs="仿宋"/>
          <w:bCs/>
          <w:sz w:val="24"/>
        </w:rPr>
      </w:pPr>
    </w:p>
    <w:p w14:paraId="56448208">
      <w:pPr>
        <w:spacing w:line="440" w:lineRule="exact"/>
        <w:jc w:val="center"/>
        <w:rPr>
          <w:rFonts w:hint="eastAsia" w:ascii="仿宋" w:hAnsi="仿宋" w:eastAsia="仿宋" w:cs="仿宋"/>
          <w:color w:val="auto"/>
          <w:sz w:val="24"/>
          <w:szCs w:val="24"/>
          <w:highlight w:val="none"/>
        </w:rPr>
      </w:pPr>
    </w:p>
    <w:p w14:paraId="3980DFE2">
      <w:pPr>
        <w:rPr>
          <w:rFonts w:hint="eastAsia" w:ascii="宋体" w:hAnsi="宋体"/>
          <w:color w:val="auto"/>
          <w:highlight w:val="none"/>
        </w:rPr>
      </w:pPr>
    </w:p>
    <w:p w14:paraId="4759CC6C">
      <w:pPr>
        <w:pStyle w:val="4"/>
        <w:rPr>
          <w:rFonts w:hint="eastAsia" w:hAnsi="宋体"/>
          <w:b/>
          <w:color w:val="auto"/>
          <w:highlight w:val="none"/>
        </w:rPr>
      </w:pPr>
    </w:p>
    <w:p w14:paraId="3565981E">
      <w:pPr>
        <w:pStyle w:val="2"/>
        <w:bidi w:val="0"/>
        <w:rPr>
          <w:rFonts w:hint="eastAsia"/>
          <w:lang w:val="en-US" w:eastAsia="zh-CN"/>
        </w:rPr>
      </w:pPr>
      <w:r>
        <w:rPr>
          <w:rFonts w:hint="eastAsia"/>
          <w:lang w:val="en-US" w:eastAsia="zh-CN"/>
        </w:rPr>
        <w:t>二、法人代表授权书</w:t>
      </w:r>
    </w:p>
    <w:p w14:paraId="2C14F82A">
      <w:pPr>
        <w:spacing w:line="460" w:lineRule="exact"/>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（采购人）：</w:t>
      </w:r>
    </w:p>
    <w:p w14:paraId="572FF358">
      <w:pPr>
        <w:spacing w:line="46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（供应商全称）法人代表授权</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（供应商代表姓名、身份证号码）为供应商代表，参加贵单位组织的</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（项目名称）项目（招标编号</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）招标活动，全权代表我方处理招标活动的一切事宜。</w:t>
      </w:r>
    </w:p>
    <w:p w14:paraId="6E153972">
      <w:pPr>
        <w:spacing w:line="460" w:lineRule="exact"/>
        <w:rPr>
          <w:rFonts w:hint="eastAsia" w:ascii="仿宋" w:hAnsi="仿宋" w:eastAsia="仿宋" w:cs="仿宋"/>
          <w:color w:val="auto"/>
          <w:sz w:val="24"/>
          <w:szCs w:val="24"/>
          <w:highlight w:val="none"/>
        </w:rPr>
      </w:pPr>
    </w:p>
    <w:p w14:paraId="13DA8EDC">
      <w:pPr>
        <w:spacing w:line="46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法定代表人（签字或盖章）：</w:t>
      </w:r>
    </w:p>
    <w:p w14:paraId="7E1F07EF">
      <w:pPr>
        <w:spacing w:line="46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供应商名称（公章）：</w:t>
      </w:r>
    </w:p>
    <w:p w14:paraId="4A4AE91D">
      <w:pPr>
        <w:spacing w:line="46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日期：</w:t>
      </w:r>
    </w:p>
    <w:p w14:paraId="330A53A2">
      <w:pPr>
        <w:spacing w:line="460" w:lineRule="exact"/>
        <w:rPr>
          <w:rFonts w:hint="eastAsia" w:ascii="仿宋" w:hAnsi="仿宋" w:eastAsia="仿宋" w:cs="仿宋"/>
          <w:color w:val="auto"/>
          <w:spacing w:val="20"/>
          <w:sz w:val="24"/>
          <w:szCs w:val="24"/>
          <w:highlight w:val="none"/>
        </w:rPr>
      </w:pPr>
    </w:p>
    <w:p w14:paraId="56CB5C70">
      <w:pPr>
        <w:spacing w:line="440" w:lineRule="exact"/>
        <w:jc w:val="left"/>
        <w:rPr>
          <w:rFonts w:hint="eastAsia" w:ascii="仿宋" w:hAnsi="仿宋" w:eastAsia="仿宋" w:cs="仿宋"/>
          <w:b/>
          <w:bCs/>
          <w:color w:val="auto"/>
          <w:sz w:val="24"/>
          <w:szCs w:val="24"/>
          <w:highlight w:val="none"/>
        </w:rPr>
      </w:pPr>
      <w:r>
        <w:rPr>
          <w:rFonts w:hint="eastAsia" w:ascii="仿宋" w:hAnsi="仿宋" w:eastAsia="仿宋" w:cs="仿宋"/>
          <w:color w:val="auto"/>
          <w:sz w:val="24"/>
          <w:szCs w:val="24"/>
          <w:highlight w:val="none"/>
        </w:rPr>
        <w:t>附：</w:t>
      </w:r>
      <w:r>
        <w:rPr>
          <w:rFonts w:hint="eastAsia" w:ascii="仿宋" w:hAnsi="仿宋" w:eastAsia="仿宋" w:cs="仿宋"/>
          <w:b/>
          <w:bCs/>
          <w:color w:val="auto"/>
          <w:sz w:val="24"/>
          <w:szCs w:val="24"/>
          <w:highlight w:val="none"/>
        </w:rPr>
        <w:t>（后附授权代表身份证正反面扫描件）</w:t>
      </w:r>
    </w:p>
    <w:p w14:paraId="5158EB7B">
      <w:pPr>
        <w:spacing w:line="460" w:lineRule="exact"/>
        <w:rPr>
          <w:rFonts w:hint="eastAsia" w:ascii="仿宋" w:hAnsi="仿宋" w:eastAsia="仿宋" w:cs="仿宋"/>
          <w:color w:val="auto"/>
          <w:sz w:val="24"/>
          <w:szCs w:val="24"/>
          <w:highlight w:val="none"/>
        </w:rPr>
      </w:pPr>
    </w:p>
    <w:p w14:paraId="4D5C1D78">
      <w:pPr>
        <w:spacing w:line="560" w:lineRule="exact"/>
        <w:ind w:firstLine="482"/>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委托代理人姓名：</w:t>
      </w:r>
      <w:r>
        <w:rPr>
          <w:rFonts w:hint="eastAsia" w:ascii="仿宋" w:hAnsi="仿宋" w:eastAsia="仿宋" w:cs="仿宋"/>
          <w:color w:val="auto"/>
          <w:sz w:val="24"/>
          <w:szCs w:val="24"/>
          <w:highlight w:val="none"/>
          <w:u w:val="single"/>
        </w:rPr>
        <w:t xml:space="preserve">                        </w:t>
      </w:r>
    </w:p>
    <w:p w14:paraId="1D8B7500">
      <w:pPr>
        <w:spacing w:line="560" w:lineRule="exact"/>
        <w:ind w:firstLine="482"/>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职          务：</w:t>
      </w:r>
      <w:r>
        <w:rPr>
          <w:rFonts w:hint="eastAsia" w:ascii="仿宋" w:hAnsi="仿宋" w:eastAsia="仿宋" w:cs="仿宋"/>
          <w:color w:val="auto"/>
          <w:sz w:val="24"/>
          <w:szCs w:val="24"/>
          <w:highlight w:val="none"/>
          <w:u w:val="single"/>
        </w:rPr>
        <w:t xml:space="preserve">                       </w:t>
      </w:r>
    </w:p>
    <w:p w14:paraId="0D98F3BC">
      <w:pPr>
        <w:spacing w:line="560" w:lineRule="exact"/>
        <w:ind w:firstLine="482"/>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详细通讯地址：  </w:t>
      </w:r>
      <w:r>
        <w:rPr>
          <w:rFonts w:hint="eastAsia" w:ascii="仿宋" w:hAnsi="仿宋" w:eastAsia="仿宋" w:cs="仿宋"/>
          <w:color w:val="auto"/>
          <w:sz w:val="24"/>
          <w:szCs w:val="24"/>
          <w:highlight w:val="none"/>
          <w:u w:val="single"/>
        </w:rPr>
        <w:t xml:space="preserve">                       </w:t>
      </w:r>
    </w:p>
    <w:p w14:paraId="435B8548">
      <w:pPr>
        <w:spacing w:line="560" w:lineRule="exact"/>
        <w:ind w:firstLine="482"/>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邮  政  编  码：</w:t>
      </w:r>
      <w:r>
        <w:rPr>
          <w:rFonts w:hint="eastAsia" w:ascii="仿宋" w:hAnsi="仿宋" w:eastAsia="仿宋" w:cs="仿宋"/>
          <w:color w:val="auto"/>
          <w:sz w:val="24"/>
          <w:szCs w:val="24"/>
          <w:highlight w:val="none"/>
          <w:u w:val="single"/>
        </w:rPr>
        <w:t xml:space="preserve">                       </w:t>
      </w:r>
    </w:p>
    <w:p w14:paraId="2B083A2E">
      <w:pPr>
        <w:spacing w:line="560" w:lineRule="exact"/>
        <w:ind w:firstLine="482"/>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传          真：</w:t>
      </w:r>
      <w:r>
        <w:rPr>
          <w:rFonts w:hint="eastAsia" w:ascii="仿宋" w:hAnsi="仿宋" w:eastAsia="仿宋" w:cs="仿宋"/>
          <w:color w:val="auto"/>
          <w:sz w:val="24"/>
          <w:szCs w:val="24"/>
          <w:highlight w:val="none"/>
          <w:u w:val="single"/>
        </w:rPr>
        <w:t xml:space="preserve">                       </w:t>
      </w:r>
    </w:p>
    <w:p w14:paraId="0A251A83">
      <w:pPr>
        <w:spacing w:line="560" w:lineRule="exact"/>
        <w:ind w:firstLine="482"/>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电          话：</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eastAsia="zh-CN"/>
        </w:rPr>
        <w:t>（询标联系电话）</w:t>
      </w:r>
      <w:r>
        <w:rPr>
          <w:rFonts w:hint="eastAsia" w:ascii="仿宋" w:hAnsi="仿宋" w:eastAsia="仿宋" w:cs="仿宋"/>
          <w:color w:val="auto"/>
          <w:sz w:val="24"/>
          <w:szCs w:val="24"/>
          <w:highlight w:val="none"/>
          <w:u w:val="single"/>
        </w:rPr>
        <w:t xml:space="preserve">     </w:t>
      </w:r>
    </w:p>
    <w:p w14:paraId="2C2BC276">
      <w:pPr>
        <w:spacing w:line="440" w:lineRule="exact"/>
        <w:ind w:firstLine="470" w:firstLineChars="196"/>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电  子  信  箱：</w:t>
      </w:r>
      <w:r>
        <w:rPr>
          <w:rFonts w:hint="eastAsia" w:ascii="仿宋" w:hAnsi="仿宋" w:eastAsia="仿宋" w:cs="仿宋"/>
          <w:color w:val="auto"/>
          <w:sz w:val="24"/>
          <w:szCs w:val="24"/>
          <w:highlight w:val="none"/>
          <w:u w:val="single"/>
        </w:rPr>
        <w:t xml:space="preserve">                       </w:t>
      </w:r>
    </w:p>
    <w:p w14:paraId="176B1AC9">
      <w:pPr>
        <w:spacing w:line="460" w:lineRule="exact"/>
        <w:rPr>
          <w:rFonts w:hint="eastAsia" w:ascii="仿宋" w:hAnsi="仿宋" w:eastAsia="仿宋" w:cs="仿宋"/>
          <w:color w:val="auto"/>
          <w:sz w:val="24"/>
          <w:szCs w:val="24"/>
          <w:highlight w:val="none"/>
        </w:rPr>
      </w:pPr>
    </w:p>
    <w:p w14:paraId="7D066840">
      <w:pPr>
        <w:spacing w:line="460" w:lineRule="exact"/>
        <w:rPr>
          <w:rFonts w:hint="eastAsia" w:ascii="仿宋" w:hAnsi="仿宋" w:eastAsia="仿宋" w:cs="仿宋"/>
          <w:color w:val="auto"/>
          <w:sz w:val="24"/>
          <w:szCs w:val="24"/>
          <w:highlight w:val="none"/>
        </w:rPr>
      </w:pPr>
    </w:p>
    <w:p w14:paraId="098428CC">
      <w:pPr>
        <w:spacing w:line="360" w:lineRule="auto"/>
        <w:jc w:val="center"/>
        <w:rPr>
          <w:rFonts w:hint="eastAsia" w:ascii="仿宋" w:hAnsi="仿宋" w:eastAsia="仿宋" w:cs="仿宋"/>
          <w:b/>
          <w:color w:val="auto"/>
          <w:sz w:val="24"/>
          <w:szCs w:val="24"/>
          <w:highlight w:val="none"/>
        </w:rPr>
      </w:pPr>
    </w:p>
    <w:p w14:paraId="67A09B4D">
      <w:pPr>
        <w:spacing w:line="360" w:lineRule="auto"/>
        <w:jc w:val="center"/>
        <w:rPr>
          <w:rFonts w:hint="eastAsia" w:ascii="仿宋" w:hAnsi="仿宋" w:eastAsia="仿宋" w:cs="仿宋"/>
          <w:b/>
          <w:color w:val="auto"/>
          <w:sz w:val="24"/>
          <w:szCs w:val="24"/>
          <w:highlight w:val="none"/>
        </w:rPr>
      </w:pPr>
    </w:p>
    <w:p w14:paraId="39A1DB63">
      <w:pPr>
        <w:spacing w:line="360" w:lineRule="auto"/>
        <w:jc w:val="center"/>
        <w:rPr>
          <w:rFonts w:hint="eastAsia" w:ascii="仿宋" w:hAnsi="仿宋" w:eastAsia="仿宋" w:cs="仿宋"/>
          <w:b/>
          <w:color w:val="auto"/>
          <w:sz w:val="28"/>
          <w:szCs w:val="28"/>
          <w:highlight w:val="none"/>
        </w:rPr>
      </w:pPr>
    </w:p>
    <w:p w14:paraId="12EA4969">
      <w:pPr>
        <w:spacing w:line="360" w:lineRule="auto"/>
        <w:jc w:val="center"/>
        <w:rPr>
          <w:rFonts w:hint="eastAsia" w:ascii="仿宋" w:hAnsi="仿宋" w:eastAsia="仿宋" w:cs="仿宋"/>
          <w:b/>
          <w:color w:val="auto"/>
          <w:sz w:val="28"/>
          <w:szCs w:val="28"/>
          <w:highlight w:val="none"/>
        </w:rPr>
      </w:pPr>
    </w:p>
    <w:p w14:paraId="422F2D57">
      <w:pPr>
        <w:spacing w:line="360" w:lineRule="auto"/>
        <w:jc w:val="center"/>
        <w:rPr>
          <w:rFonts w:hint="eastAsia" w:ascii="仿宋" w:hAnsi="仿宋" w:eastAsia="仿宋" w:cs="仿宋"/>
          <w:b/>
          <w:color w:val="auto"/>
          <w:sz w:val="28"/>
          <w:szCs w:val="28"/>
          <w:highlight w:val="none"/>
        </w:rPr>
      </w:pPr>
    </w:p>
    <w:p w14:paraId="418484FB">
      <w:pPr>
        <w:pStyle w:val="2"/>
        <w:bidi w:val="0"/>
        <w:rPr>
          <w:rFonts w:hint="eastAsia"/>
        </w:rPr>
      </w:pPr>
      <w:r>
        <w:rPr>
          <w:rFonts w:hint="eastAsia"/>
        </w:rPr>
        <w:t>法定代表人身份证明</w:t>
      </w:r>
    </w:p>
    <w:p w14:paraId="60627099">
      <w:pPr>
        <w:spacing w:line="360" w:lineRule="auto"/>
        <w:jc w:val="center"/>
        <w:rPr>
          <w:rFonts w:hint="eastAsia" w:ascii="仿宋" w:hAnsi="仿宋" w:eastAsia="仿宋" w:cs="仿宋"/>
          <w:color w:val="auto"/>
          <w:sz w:val="24"/>
          <w:szCs w:val="24"/>
          <w:highlight w:val="none"/>
        </w:rPr>
      </w:pPr>
    </w:p>
    <w:p w14:paraId="65C00821">
      <w:pPr>
        <w:spacing w:line="360" w:lineRule="auto"/>
        <w:jc w:val="center"/>
        <w:rPr>
          <w:rFonts w:hint="eastAsia" w:ascii="仿宋" w:hAnsi="仿宋" w:eastAsia="仿宋" w:cs="仿宋"/>
          <w:color w:val="auto"/>
          <w:sz w:val="24"/>
          <w:szCs w:val="24"/>
          <w:highlight w:val="none"/>
        </w:rPr>
      </w:pPr>
    </w:p>
    <w:p w14:paraId="56FEA6E8">
      <w:pPr>
        <w:spacing w:line="360" w:lineRule="auto"/>
        <w:ind w:firstLine="480" w:firstLineChars="2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val="en-US" w:eastAsia="zh-CN"/>
        </w:rPr>
        <w:t>供应商</w:t>
      </w:r>
      <w:r>
        <w:rPr>
          <w:rFonts w:hint="eastAsia" w:ascii="仿宋" w:hAnsi="仿宋" w:eastAsia="仿宋" w:cs="仿宋"/>
          <w:color w:val="auto"/>
          <w:sz w:val="24"/>
          <w:szCs w:val="24"/>
          <w:highlight w:val="none"/>
        </w:rPr>
        <w:t>名称：</w:t>
      </w:r>
      <w:r>
        <w:rPr>
          <w:rFonts w:hint="eastAsia" w:ascii="仿宋" w:hAnsi="仿宋" w:eastAsia="仿宋" w:cs="仿宋"/>
          <w:color w:val="auto"/>
          <w:sz w:val="24"/>
          <w:szCs w:val="24"/>
          <w:highlight w:val="none"/>
          <w:u w:val="single"/>
        </w:rPr>
        <w:t xml:space="preserve">                                           </w:t>
      </w:r>
    </w:p>
    <w:p w14:paraId="774FEC28">
      <w:pPr>
        <w:spacing w:line="360" w:lineRule="auto"/>
        <w:ind w:firstLine="480" w:firstLineChars="2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单位性质：</w:t>
      </w:r>
      <w:r>
        <w:rPr>
          <w:rFonts w:hint="eastAsia" w:ascii="仿宋" w:hAnsi="仿宋" w:eastAsia="仿宋" w:cs="仿宋"/>
          <w:color w:val="auto"/>
          <w:sz w:val="24"/>
          <w:szCs w:val="24"/>
          <w:highlight w:val="none"/>
          <w:u w:val="single"/>
        </w:rPr>
        <w:t xml:space="preserve">                                           </w:t>
      </w:r>
    </w:p>
    <w:p w14:paraId="2C563F26">
      <w:pPr>
        <w:spacing w:line="360" w:lineRule="auto"/>
        <w:ind w:firstLine="480" w:firstLineChars="2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地    址：</w:t>
      </w:r>
      <w:r>
        <w:rPr>
          <w:rFonts w:hint="eastAsia" w:ascii="仿宋" w:hAnsi="仿宋" w:eastAsia="仿宋" w:cs="仿宋"/>
          <w:color w:val="auto"/>
          <w:sz w:val="24"/>
          <w:szCs w:val="24"/>
          <w:highlight w:val="none"/>
          <w:u w:val="single"/>
        </w:rPr>
        <w:t xml:space="preserve">                                           </w:t>
      </w:r>
    </w:p>
    <w:p w14:paraId="71594EC7">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成立时间：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 xml:space="preserve"> 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 xml:space="preserve"> 月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 xml:space="preserve">  日</w:t>
      </w:r>
    </w:p>
    <w:p w14:paraId="05DF73D7">
      <w:pPr>
        <w:spacing w:line="360" w:lineRule="auto"/>
        <w:ind w:firstLine="480" w:firstLineChars="2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经营期限：</w:t>
      </w:r>
      <w:r>
        <w:rPr>
          <w:rFonts w:hint="eastAsia" w:ascii="仿宋" w:hAnsi="仿宋" w:eastAsia="仿宋" w:cs="仿宋"/>
          <w:color w:val="auto"/>
          <w:sz w:val="24"/>
          <w:szCs w:val="24"/>
          <w:highlight w:val="none"/>
          <w:u w:val="single"/>
        </w:rPr>
        <w:t xml:space="preserve">                                           </w:t>
      </w:r>
    </w:p>
    <w:p w14:paraId="550638BE">
      <w:pPr>
        <w:spacing w:line="360" w:lineRule="auto"/>
        <w:ind w:firstLine="480" w:firstLineChars="2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姓    名：</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 xml:space="preserve">       性别： </w:t>
      </w:r>
      <w:r>
        <w:rPr>
          <w:rFonts w:hint="eastAsia" w:ascii="仿宋" w:hAnsi="仿宋" w:eastAsia="仿宋" w:cs="仿宋"/>
          <w:color w:val="auto"/>
          <w:sz w:val="24"/>
          <w:szCs w:val="24"/>
          <w:highlight w:val="none"/>
          <w:u w:val="single"/>
        </w:rPr>
        <w:t xml:space="preserve">                   </w:t>
      </w:r>
    </w:p>
    <w:p w14:paraId="614FF3CB">
      <w:pPr>
        <w:spacing w:line="360" w:lineRule="auto"/>
        <w:ind w:firstLine="480" w:firstLineChars="2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年    龄：</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 xml:space="preserve">       职务： </w:t>
      </w:r>
      <w:r>
        <w:rPr>
          <w:rFonts w:hint="eastAsia" w:ascii="仿宋" w:hAnsi="仿宋" w:eastAsia="仿宋" w:cs="仿宋"/>
          <w:color w:val="auto"/>
          <w:sz w:val="24"/>
          <w:szCs w:val="24"/>
          <w:highlight w:val="none"/>
          <w:u w:val="single"/>
        </w:rPr>
        <w:t xml:space="preserve">                   </w:t>
      </w:r>
    </w:p>
    <w:p w14:paraId="4BC5538B">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系</w:t>
      </w:r>
      <w:r>
        <w:rPr>
          <w:rFonts w:hint="eastAsia" w:ascii="仿宋" w:hAnsi="仿宋" w:eastAsia="仿宋" w:cs="仿宋"/>
          <w:color w:val="auto"/>
          <w:sz w:val="24"/>
          <w:szCs w:val="24"/>
          <w:highlight w:val="none"/>
          <w:u w:val="single"/>
        </w:rPr>
        <w:t xml:space="preserve">           （供应商单位名称）             </w:t>
      </w:r>
      <w:r>
        <w:rPr>
          <w:rFonts w:hint="eastAsia" w:ascii="仿宋" w:hAnsi="仿宋" w:eastAsia="仿宋" w:cs="仿宋"/>
          <w:color w:val="auto"/>
          <w:sz w:val="24"/>
          <w:szCs w:val="24"/>
          <w:highlight w:val="none"/>
        </w:rPr>
        <w:t>的法定代表人。</w:t>
      </w:r>
    </w:p>
    <w:p w14:paraId="55BECFE2">
      <w:pPr>
        <w:spacing w:line="360" w:lineRule="auto"/>
        <w:ind w:firstLine="480" w:firstLineChars="200"/>
        <w:rPr>
          <w:rFonts w:hint="eastAsia" w:ascii="仿宋" w:hAnsi="仿宋" w:eastAsia="仿宋" w:cs="仿宋"/>
          <w:color w:val="auto"/>
          <w:sz w:val="24"/>
          <w:szCs w:val="24"/>
          <w:highlight w:val="none"/>
        </w:rPr>
      </w:pPr>
    </w:p>
    <w:p w14:paraId="1F5B05C2">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特此证明。</w:t>
      </w:r>
    </w:p>
    <w:p w14:paraId="1827B2F3">
      <w:pPr>
        <w:spacing w:line="440" w:lineRule="exact"/>
        <w:ind w:firstLine="480" w:firstLineChars="200"/>
        <w:jc w:val="both"/>
        <w:rPr>
          <w:rFonts w:hint="eastAsia" w:ascii="仿宋" w:hAnsi="仿宋" w:eastAsia="仿宋" w:cs="仿宋"/>
          <w:b/>
          <w:bCs/>
          <w:color w:val="auto"/>
          <w:sz w:val="24"/>
          <w:szCs w:val="24"/>
          <w:highlight w:val="none"/>
        </w:rPr>
      </w:pPr>
      <w:r>
        <w:rPr>
          <w:rFonts w:hint="eastAsia" w:ascii="仿宋" w:hAnsi="仿宋" w:eastAsia="仿宋" w:cs="仿宋"/>
          <w:color w:val="auto"/>
          <w:sz w:val="24"/>
          <w:szCs w:val="24"/>
          <w:highlight w:val="none"/>
        </w:rPr>
        <w:t>附：</w:t>
      </w:r>
      <w:r>
        <w:rPr>
          <w:rFonts w:hint="eastAsia" w:ascii="仿宋" w:hAnsi="仿宋" w:eastAsia="仿宋" w:cs="仿宋"/>
          <w:b/>
          <w:bCs/>
          <w:color w:val="auto"/>
          <w:sz w:val="24"/>
          <w:szCs w:val="24"/>
          <w:highlight w:val="none"/>
        </w:rPr>
        <w:t>（后附法定代表人身份证正反面扫描件）</w:t>
      </w:r>
    </w:p>
    <w:p w14:paraId="1E7B6AB9">
      <w:pPr>
        <w:spacing w:line="360" w:lineRule="auto"/>
        <w:ind w:firstLine="480" w:firstLineChars="200"/>
        <w:rPr>
          <w:rFonts w:hint="eastAsia" w:ascii="仿宋" w:hAnsi="仿宋" w:eastAsia="仿宋" w:cs="仿宋"/>
          <w:color w:val="auto"/>
          <w:sz w:val="24"/>
          <w:szCs w:val="24"/>
          <w:highlight w:val="none"/>
        </w:rPr>
      </w:pPr>
    </w:p>
    <w:p w14:paraId="6D6C4AC2">
      <w:pPr>
        <w:spacing w:line="360" w:lineRule="auto"/>
        <w:ind w:firstLine="480" w:firstLineChars="200"/>
        <w:rPr>
          <w:rFonts w:hint="eastAsia" w:ascii="仿宋" w:hAnsi="仿宋" w:eastAsia="仿宋" w:cs="仿宋"/>
          <w:color w:val="auto"/>
          <w:sz w:val="24"/>
          <w:szCs w:val="24"/>
          <w:highlight w:val="none"/>
        </w:rPr>
      </w:pPr>
    </w:p>
    <w:p w14:paraId="2EDDC767">
      <w:pPr>
        <w:spacing w:line="360" w:lineRule="auto"/>
        <w:ind w:right="48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w:t>
      </w:r>
    </w:p>
    <w:p w14:paraId="058ED88F">
      <w:pPr>
        <w:spacing w:line="360" w:lineRule="auto"/>
        <w:ind w:right="48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供应商：</w:t>
      </w:r>
      <w:r>
        <w:rPr>
          <w:rFonts w:hint="eastAsia" w:ascii="仿宋" w:hAnsi="仿宋" w:eastAsia="仿宋" w:cs="仿宋"/>
          <w:color w:val="auto"/>
          <w:sz w:val="24"/>
          <w:szCs w:val="24"/>
          <w:highlight w:val="none"/>
          <w:u w:val="single"/>
        </w:rPr>
        <w:t xml:space="preserve">             （盖公章）</w:t>
      </w:r>
    </w:p>
    <w:p w14:paraId="4F90A717">
      <w:pPr>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日  期：</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日</w:t>
      </w:r>
    </w:p>
    <w:p w14:paraId="6035943A">
      <w:pPr>
        <w:spacing w:line="440" w:lineRule="exact"/>
        <w:jc w:val="center"/>
        <w:rPr>
          <w:rFonts w:hint="eastAsia" w:ascii="仿宋" w:hAnsi="仿宋" w:eastAsia="仿宋" w:cs="仿宋"/>
          <w:b/>
          <w:bCs/>
          <w:color w:val="auto"/>
          <w:sz w:val="24"/>
          <w:szCs w:val="24"/>
          <w:highlight w:val="none"/>
        </w:rPr>
      </w:pPr>
    </w:p>
    <w:p w14:paraId="2739A071">
      <w:pPr>
        <w:spacing w:line="440" w:lineRule="exact"/>
        <w:ind w:firstLine="1200" w:firstLineChars="500"/>
        <w:jc w:val="both"/>
        <w:rPr>
          <w:rFonts w:hint="eastAsia" w:ascii="仿宋" w:hAnsi="仿宋" w:eastAsia="仿宋" w:cs="仿宋"/>
          <w:color w:val="auto"/>
          <w:sz w:val="24"/>
          <w:szCs w:val="24"/>
          <w:highlight w:val="none"/>
        </w:rPr>
      </w:pPr>
    </w:p>
    <w:p w14:paraId="7EE19F81">
      <w:pPr>
        <w:spacing w:line="440" w:lineRule="exact"/>
        <w:ind w:firstLine="1200" w:firstLineChars="500"/>
        <w:jc w:val="both"/>
        <w:rPr>
          <w:rFonts w:hint="eastAsia" w:ascii="仿宋" w:hAnsi="仿宋" w:eastAsia="仿宋" w:cs="仿宋"/>
          <w:color w:val="auto"/>
          <w:sz w:val="24"/>
          <w:szCs w:val="24"/>
          <w:highlight w:val="none"/>
        </w:rPr>
      </w:pPr>
    </w:p>
    <w:p w14:paraId="7EA85A7F">
      <w:pPr>
        <w:spacing w:line="440" w:lineRule="exact"/>
        <w:ind w:firstLine="1200" w:firstLineChars="500"/>
        <w:jc w:val="both"/>
        <w:rPr>
          <w:rFonts w:hint="eastAsia" w:ascii="仿宋" w:hAnsi="仿宋" w:eastAsia="仿宋" w:cs="仿宋"/>
          <w:color w:val="auto"/>
          <w:sz w:val="24"/>
          <w:szCs w:val="24"/>
          <w:highlight w:val="none"/>
        </w:rPr>
      </w:pPr>
    </w:p>
    <w:p w14:paraId="7640041C">
      <w:pPr>
        <w:pStyle w:val="17"/>
        <w:spacing w:line="360" w:lineRule="auto"/>
        <w:ind w:left="0"/>
        <w:jc w:val="center"/>
        <w:rPr>
          <w:rFonts w:hint="eastAsia" w:ascii="仿宋" w:hAnsi="仿宋" w:eastAsia="仿宋" w:cs="仿宋"/>
          <w:color w:val="auto"/>
          <w:sz w:val="28"/>
          <w:szCs w:val="28"/>
          <w:highlight w:val="none"/>
          <w:lang w:val="en-US" w:eastAsia="zh-CN"/>
        </w:rPr>
      </w:pPr>
    </w:p>
    <w:p w14:paraId="287F8B96">
      <w:pPr>
        <w:pStyle w:val="17"/>
        <w:keepNext w:val="0"/>
        <w:keepLines w:val="0"/>
        <w:pageBreakBefore w:val="0"/>
        <w:widowControl w:val="0"/>
        <w:tabs>
          <w:tab w:val="left" w:pos="3485"/>
          <w:tab w:val="center" w:pos="4933"/>
        </w:tabs>
        <w:kinsoku/>
        <w:wordWrap/>
        <w:overflowPunct/>
        <w:topLinePunct w:val="0"/>
        <w:bidi w:val="0"/>
        <w:adjustRightInd/>
        <w:snapToGrid/>
        <w:spacing w:line="360" w:lineRule="auto"/>
        <w:ind w:left="0"/>
        <w:jc w:val="left"/>
        <w:textAlignment w:val="auto"/>
        <w:rPr>
          <w:rStyle w:val="16"/>
          <w:rFonts w:hint="eastAsia"/>
          <w:b w:val="0"/>
          <w:lang w:val="en-US" w:eastAsia="zh-CN"/>
        </w:rPr>
      </w:pPr>
      <w:r>
        <w:rPr>
          <w:rFonts w:hint="eastAsia" w:ascii="宋体" w:hAnsi="宋体" w:cs="宋体"/>
          <w:b/>
          <w:bCs/>
          <w:color w:val="auto"/>
          <w:kern w:val="2"/>
          <w:sz w:val="32"/>
          <w:szCs w:val="32"/>
          <w:lang w:val="en-US" w:eastAsia="zh-CN" w:bidi="ar-SA"/>
        </w:rPr>
        <w:tab/>
      </w:r>
      <w:r>
        <w:rPr>
          <w:rStyle w:val="16"/>
          <w:rFonts w:hint="eastAsia"/>
          <w:b/>
          <w:bCs w:val="0"/>
          <w:lang w:val="en-US" w:eastAsia="zh-CN"/>
        </w:rPr>
        <w:t>三、其他相关证明材料</w:t>
      </w:r>
    </w:p>
    <w:p w14:paraId="38969583">
      <w:pPr>
        <w:pStyle w:val="17"/>
        <w:numPr>
          <w:ilvl w:val="0"/>
          <w:numId w:val="0"/>
        </w:numPr>
        <w:spacing w:line="360" w:lineRule="auto"/>
        <w:jc w:val="center"/>
        <w:rPr>
          <w:rFonts w:hint="default"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（附</w:t>
      </w:r>
      <w:r>
        <w:rPr>
          <w:rFonts w:hint="eastAsia" w:ascii="仿宋" w:hAnsi="仿宋" w:eastAsia="仿宋" w:cs="仿宋"/>
          <w:b w:val="0"/>
          <w:bCs w:val="0"/>
          <w:sz w:val="28"/>
          <w:szCs w:val="28"/>
        </w:rPr>
        <w:t>公司相关证件、营业执照、资质证书</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lang w:val="en-US" w:eastAsia="zh-CN"/>
        </w:rPr>
        <w:t>类似业绩（如有）、其他投标人认为需要提供的材料</w:t>
      </w:r>
      <w:r>
        <w:rPr>
          <w:rFonts w:hint="eastAsia" w:ascii="仿宋" w:hAnsi="仿宋" w:eastAsia="仿宋" w:cs="仿宋"/>
          <w:b w:val="0"/>
          <w:bCs w:val="0"/>
          <w:sz w:val="28"/>
          <w:szCs w:val="28"/>
        </w:rPr>
        <w:t>等</w:t>
      </w:r>
      <w:r>
        <w:rPr>
          <w:rFonts w:hint="eastAsia" w:ascii="仿宋" w:hAnsi="仿宋" w:eastAsia="仿宋" w:cs="仿宋"/>
          <w:b w:val="0"/>
          <w:bCs w:val="0"/>
          <w:color w:val="auto"/>
          <w:sz w:val="28"/>
          <w:szCs w:val="28"/>
          <w:highlight w:val="none"/>
          <w:lang w:val="en-US" w:eastAsia="zh-CN"/>
        </w:rPr>
        <w:t>）</w:t>
      </w:r>
    </w:p>
    <w:p w14:paraId="0D5F28DB">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ind w:firstLine="560" w:firstLineChars="200"/>
        <w:textAlignment w:val="auto"/>
        <w:rPr>
          <w:rFonts w:hint="eastAsia" w:ascii="仿宋" w:hAnsi="仿宋" w:eastAsia="仿宋" w:cs="仿宋"/>
          <w:b w:val="0"/>
          <w:bCs w:val="0"/>
          <w:sz w:val="28"/>
          <w:szCs w:val="28"/>
        </w:rPr>
      </w:pPr>
    </w:p>
    <w:p w14:paraId="34DA1C10"/>
    <w:sectPr>
      <w:footerReference r:id="rId4" w:type="default"/>
      <w:pgSz w:w="11906" w:h="16838"/>
      <w:pgMar w:top="1984" w:right="1531" w:bottom="1701" w:left="1531" w:header="720" w:footer="720"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宋?">
    <w:altName w:val="宋体"/>
    <w:panose1 w:val="00000000000000000000"/>
    <w:charset w:val="81"/>
    <w:family w:val="roman"/>
    <w:pitch w:val="default"/>
    <w:sig w:usb0="00000000" w:usb1="00000000" w:usb2="00000010" w:usb3="00000000" w:csb0="0008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Wingdings 2">
    <w:altName w:val="Wingdings"/>
    <w:panose1 w:val="05020102010507070707"/>
    <w:charset w:val="02"/>
    <w:family w:val="auto"/>
    <w:pitch w:val="default"/>
    <w:sig w:usb0="00000000" w:usb1="00000000" w:usb2="00000000" w:usb3="00000000" w:csb0="80000000"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1F9716">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B039C4A">
                          <w:pPr>
                            <w:pStyle w:val="10"/>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XSZTlzAEAAKcDAAAOAAAAAAAAAAEAIAAAAB4BAABkcnMvZTJv&#10;RG9jLnhtbFBLBQYAAAAABgAGAFkBAABcBQAAAAA=&#10;">
              <v:fill on="f" focussize="0,0"/>
              <v:stroke on="f"/>
              <v:imagedata o:title=""/>
              <o:lock v:ext="edit" aspectratio="f"/>
              <v:textbox inset="0mm,0mm,0mm,0mm" style="mso-fit-shape-to-text:t;">
                <w:txbxContent>
                  <w:p w14:paraId="0B039C4A">
                    <w:pPr>
                      <w:pStyle w:val="10"/>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AEBAEA">
    <w:pPr>
      <w:pStyle w:val="11"/>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E2611"/>
    <w:rsid w:val="022609DB"/>
    <w:rsid w:val="04665C75"/>
    <w:rsid w:val="052B1173"/>
    <w:rsid w:val="07A35127"/>
    <w:rsid w:val="0860755A"/>
    <w:rsid w:val="0B6D4294"/>
    <w:rsid w:val="0D7A6F3C"/>
    <w:rsid w:val="10D46C12"/>
    <w:rsid w:val="128A690E"/>
    <w:rsid w:val="16FC471D"/>
    <w:rsid w:val="180C0990"/>
    <w:rsid w:val="189F7D99"/>
    <w:rsid w:val="197055FE"/>
    <w:rsid w:val="1C105EEE"/>
    <w:rsid w:val="1D481B79"/>
    <w:rsid w:val="1DF50BD6"/>
    <w:rsid w:val="1E226913"/>
    <w:rsid w:val="216278F1"/>
    <w:rsid w:val="21B75E11"/>
    <w:rsid w:val="21F410A8"/>
    <w:rsid w:val="26BD5C77"/>
    <w:rsid w:val="27361586"/>
    <w:rsid w:val="277125BE"/>
    <w:rsid w:val="2BD440AE"/>
    <w:rsid w:val="2E381C01"/>
    <w:rsid w:val="30342AA0"/>
    <w:rsid w:val="30A13775"/>
    <w:rsid w:val="34A35D81"/>
    <w:rsid w:val="357F234A"/>
    <w:rsid w:val="372F1B4E"/>
    <w:rsid w:val="38211DDE"/>
    <w:rsid w:val="38861EDB"/>
    <w:rsid w:val="38C74734"/>
    <w:rsid w:val="3A59760D"/>
    <w:rsid w:val="3DEC0798"/>
    <w:rsid w:val="3E5E3EA9"/>
    <w:rsid w:val="3FF6F5F9"/>
    <w:rsid w:val="447514E8"/>
    <w:rsid w:val="47680E90"/>
    <w:rsid w:val="49321345"/>
    <w:rsid w:val="497601F8"/>
    <w:rsid w:val="4B726781"/>
    <w:rsid w:val="4B8464B4"/>
    <w:rsid w:val="519B5DE2"/>
    <w:rsid w:val="52102850"/>
    <w:rsid w:val="52365899"/>
    <w:rsid w:val="53B43FD2"/>
    <w:rsid w:val="54992FD0"/>
    <w:rsid w:val="54F93A6F"/>
    <w:rsid w:val="5627397B"/>
    <w:rsid w:val="568E6439"/>
    <w:rsid w:val="56CA56C3"/>
    <w:rsid w:val="56D007FF"/>
    <w:rsid w:val="57AE61CB"/>
    <w:rsid w:val="5B4F263B"/>
    <w:rsid w:val="5B8A5421"/>
    <w:rsid w:val="5BD26DC8"/>
    <w:rsid w:val="5F9F0890"/>
    <w:rsid w:val="5FC86518"/>
    <w:rsid w:val="64630F05"/>
    <w:rsid w:val="655820EC"/>
    <w:rsid w:val="65A90B99"/>
    <w:rsid w:val="66303069"/>
    <w:rsid w:val="66CB4B3F"/>
    <w:rsid w:val="6AB46016"/>
    <w:rsid w:val="6B1D6962"/>
    <w:rsid w:val="6EA9327F"/>
    <w:rsid w:val="728B1D53"/>
    <w:rsid w:val="75706AFE"/>
    <w:rsid w:val="757C5983"/>
    <w:rsid w:val="75C162A6"/>
    <w:rsid w:val="77E31CE9"/>
    <w:rsid w:val="785C5CBD"/>
    <w:rsid w:val="7AFB6C87"/>
    <w:rsid w:val="7B0D0390"/>
    <w:rsid w:val="7F5716AE"/>
    <w:rsid w:val="A4FC7A3B"/>
    <w:rsid w:val="A9DF1E12"/>
    <w:rsid w:val="BF3D2AEC"/>
    <w:rsid w:val="EBFFC8B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9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suppressAutoHyphens/>
      <w:bidi w:val="0"/>
      <w:jc w:val="both"/>
    </w:pPr>
    <w:rPr>
      <w:rFonts w:ascii="Calibri" w:hAnsi="Calibri" w:eastAsia="宋体" w:cs="Times New Roman"/>
      <w:color w:val="auto"/>
      <w:kern w:val="2"/>
      <w:sz w:val="21"/>
      <w:szCs w:val="24"/>
      <w:lang w:val="en-US" w:eastAsia="zh-CN" w:bidi="ar-SA"/>
    </w:rPr>
  </w:style>
  <w:style w:type="paragraph" w:styleId="2">
    <w:name w:val="heading 1"/>
    <w:basedOn w:val="1"/>
    <w:next w:val="1"/>
    <w:link w:val="16"/>
    <w:qFormat/>
    <w:uiPriority w:val="0"/>
    <w:pPr>
      <w:keepNext/>
      <w:keepLines/>
      <w:spacing w:before="100" w:beforeLines="0" w:beforeAutospacing="0" w:after="90" w:afterLines="0" w:afterAutospacing="0" w:line="576" w:lineRule="auto"/>
      <w:jc w:val="center"/>
      <w:outlineLvl w:val="0"/>
    </w:pPr>
    <w:rPr>
      <w:rFonts w:eastAsia="宋体"/>
      <w:b/>
      <w:kern w:val="44"/>
      <w:sz w:val="32"/>
    </w:rPr>
  </w:style>
  <w:style w:type="character" w:default="1" w:styleId="15">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next w:val="5"/>
    <w:qFormat/>
    <w:uiPriority w:val="0"/>
    <w:pPr>
      <w:spacing w:before="0" w:after="140" w:line="276" w:lineRule="auto"/>
    </w:pPr>
  </w:style>
  <w:style w:type="paragraph" w:styleId="5">
    <w:name w:val="toc 2"/>
    <w:basedOn w:val="1"/>
    <w:next w:val="1"/>
    <w:qFormat/>
    <w:uiPriority w:val="99"/>
    <w:pPr>
      <w:ind w:left="210"/>
      <w:jc w:val="left"/>
    </w:pPr>
    <w:rPr>
      <w:smallCaps/>
      <w:sz w:val="20"/>
      <w:szCs w:val="20"/>
    </w:rPr>
  </w:style>
  <w:style w:type="paragraph" w:styleId="6">
    <w:name w:val="Body Text Indent"/>
    <w:basedOn w:val="1"/>
    <w:next w:val="7"/>
    <w:qFormat/>
    <w:uiPriority w:val="0"/>
    <w:pPr>
      <w:spacing w:line="580" w:lineRule="exact"/>
      <w:ind w:left="2" w:firstLine="720" w:firstLineChars="225"/>
    </w:pPr>
    <w:rPr>
      <w:rFonts w:eastAsia="仿宋_GB2312"/>
      <w:sz w:val="32"/>
    </w:rPr>
  </w:style>
  <w:style w:type="paragraph" w:styleId="7">
    <w:name w:val="envelope return"/>
    <w:basedOn w:val="1"/>
    <w:qFormat/>
    <w:uiPriority w:val="0"/>
    <w:pPr>
      <w:snapToGrid w:val="0"/>
    </w:pPr>
    <w:rPr>
      <w:rFonts w:ascii="Arial" w:hAnsi="Arial"/>
    </w:rPr>
  </w:style>
  <w:style w:type="paragraph" w:styleId="8">
    <w:name w:val="List 2"/>
    <w:basedOn w:val="1"/>
    <w:qFormat/>
    <w:uiPriority w:val="0"/>
    <w:pPr>
      <w:ind w:left="100" w:leftChars="200" w:hanging="200" w:hangingChars="200"/>
    </w:pPr>
    <w:rPr>
      <w:rFonts w:ascii="Times New Roman" w:hAnsi="Times New Roman" w:eastAsia="宋体" w:cs="Times New Roman"/>
      <w:szCs w:val="24"/>
    </w:rPr>
  </w:style>
  <w:style w:type="paragraph" w:styleId="9">
    <w:name w:val="Date"/>
    <w:basedOn w:val="1"/>
    <w:next w:val="1"/>
    <w:qFormat/>
    <w:uiPriority w:val="0"/>
    <w:rPr>
      <w:rFonts w:ascii="Times New Roman" w:hAnsi="Times New Roman" w:eastAsia="宋体" w:cs="Times New Roman"/>
      <w:b/>
      <w:sz w:val="28"/>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next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Body Text First Indent"/>
    <w:basedOn w:val="4"/>
    <w:next w:val="1"/>
    <w:qFormat/>
    <w:uiPriority w:val="0"/>
    <w:pPr>
      <w:autoSpaceDE w:val="0"/>
      <w:autoSpaceDN w:val="0"/>
      <w:adjustRightInd w:val="0"/>
      <w:spacing w:line="360" w:lineRule="auto"/>
      <w:ind w:right="-24" w:rightChars="-10" w:firstLine="425" w:firstLineChars="225"/>
    </w:pPr>
    <w:rPr>
      <w:rFonts w:ascii="Arial" w:hAnsi="Arial" w:eastAsia="仿宋_GB2312" w:cs="Arial"/>
      <w:kern w:val="0"/>
      <w:sz w:val="24"/>
      <w:szCs w:val="32"/>
    </w:rPr>
  </w:style>
  <w:style w:type="paragraph" w:styleId="13">
    <w:name w:val="Body Text First Indent 2"/>
    <w:basedOn w:val="6"/>
    <w:next w:val="12"/>
    <w:qFormat/>
    <w:uiPriority w:val="0"/>
    <w:pPr>
      <w:spacing w:after="120"/>
      <w:ind w:left="420" w:leftChars="200" w:firstLine="420"/>
    </w:pPr>
    <w:rPr>
      <w:rFonts w:eastAsia="宋?"/>
      <w:sz w:val="21"/>
    </w:rPr>
  </w:style>
  <w:style w:type="character" w:customStyle="1" w:styleId="16">
    <w:name w:val="标题 1 Char"/>
    <w:link w:val="2"/>
    <w:qFormat/>
    <w:uiPriority w:val="0"/>
    <w:rPr>
      <w:rFonts w:eastAsia="宋体"/>
      <w:b/>
      <w:kern w:val="44"/>
      <w:sz w:val="32"/>
    </w:rPr>
  </w:style>
  <w:style w:type="paragraph" w:customStyle="1" w:styleId="17">
    <w:name w:val="Heading 7"/>
    <w:basedOn w:val="1"/>
    <w:qFormat/>
    <w:uiPriority w:val="0"/>
    <w:pPr>
      <w:ind w:left="1763"/>
      <w:outlineLvl w:val="7"/>
    </w:pPr>
    <w:rPr>
      <w:rFonts w:ascii="Times New Roman" w:hAnsi="Times New Roman" w:eastAsia="宋体" w:cs="Times New Roman"/>
      <w:b/>
      <w:bCs/>
      <w:sz w:val="21"/>
      <w:szCs w:val="21"/>
    </w:rPr>
  </w:style>
  <w:style w:type="paragraph" w:customStyle="1" w:styleId="18">
    <w:name w:val="Table Text"/>
    <w:basedOn w:val="1"/>
    <w:autoRedefine/>
    <w:semiHidden/>
    <w:qFormat/>
    <w:uiPriority w:val="0"/>
    <w:rPr>
      <w:rFonts w:ascii="仿宋" w:hAnsi="仿宋" w:eastAsia="仿宋" w:cs="仿宋"/>
      <w:sz w:val="24"/>
      <w:szCs w:val="24"/>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2960</Words>
  <Characters>3111</Characters>
  <Lines>0</Lines>
  <Paragraphs>0</Paragraphs>
  <TotalTime>27</TotalTime>
  <ScaleCrop>false</ScaleCrop>
  <LinksUpToDate>false</LinksUpToDate>
  <CharactersWithSpaces>4122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2026-07-28T20:14:00Z</dcterms:created>
  <dc:creator>HP</dc:creator>
  <cp:lastModifiedBy>紫仪</cp:lastModifiedBy>
  <cp:lastPrinted>2026-08-26T06:59:39Z</cp:lastPrinted>
  <dcterms:modified xsi:type="dcterms:W3CDTF">2026-08-26T07:13:13Z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eyJoZGlkIjoiNjM3MmM4N2RmMTBjNDA5MzQ3MDE4NGE2N2E2OWE4M2EiLCJ1c2VySWQiOiI1OTY4MDY5OTUifQ==</vt:lpwstr>
  </property>
  <property fmtid="{D5CDD505-2E9C-101B-9397-08002B2CF9AE}" pid="4" name="ICV">
    <vt:lpwstr>0815F141A12A49DF851B768D0A97BB30_13</vt:lpwstr>
  </property>
</Properties>
</file>