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803700">
      <w:pPr>
        <w:jc w:val="center"/>
        <w:rPr>
          <w:rFonts w:hint="eastAsia" w:ascii="宋体" w:hAnsi="宋体" w:eastAsia="宋体" w:cs="宋体"/>
          <w:b/>
          <w:bCs/>
          <w:sz w:val="44"/>
          <w:szCs w:val="44"/>
        </w:rPr>
      </w:pPr>
      <w:r>
        <w:rPr>
          <w:rFonts w:hint="eastAsia" w:ascii="宋体" w:hAnsi="宋体" w:eastAsia="宋体" w:cs="宋体"/>
          <w:b/>
          <w:bCs/>
          <w:sz w:val="44"/>
          <w:szCs w:val="44"/>
          <w:lang w:eastAsia="zh-CN"/>
        </w:rPr>
        <w:t>淮南市</w:t>
      </w:r>
      <w:r>
        <w:rPr>
          <w:rFonts w:hint="eastAsia" w:ascii="宋体" w:hAnsi="宋体" w:eastAsia="宋体" w:cs="宋体"/>
          <w:b/>
          <w:bCs/>
          <w:sz w:val="44"/>
          <w:szCs w:val="44"/>
        </w:rPr>
        <w:t>市场监督管理局</w:t>
      </w:r>
    </w:p>
    <w:p w14:paraId="3A625002">
      <w:pPr>
        <w:jc w:val="center"/>
        <w:rPr>
          <w:rFonts w:hint="eastAsia" w:ascii="宋体" w:hAnsi="宋体" w:eastAsia="宋体" w:cs="宋体"/>
          <w:sz w:val="44"/>
          <w:szCs w:val="44"/>
        </w:rPr>
      </w:pPr>
      <w:r>
        <w:rPr>
          <w:rFonts w:hint="eastAsia" w:ascii="宋体" w:hAnsi="宋体" w:eastAsia="宋体" w:cs="宋体"/>
          <w:b/>
          <w:bCs/>
          <w:sz w:val="44"/>
          <w:szCs w:val="44"/>
        </w:rPr>
        <w:t>列入严重违法失信名单决定书</w:t>
      </w:r>
    </w:p>
    <w:p w14:paraId="2921C1FA">
      <w:pPr>
        <w:kinsoku w:val="0"/>
        <w:overflowPunct w:val="0"/>
        <w:autoSpaceDE w:val="0"/>
        <w:autoSpaceDN w:val="0"/>
        <w:adjustRightInd w:val="0"/>
        <w:spacing w:line="521" w:lineRule="exact"/>
        <w:jc w:val="center"/>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淮</w:t>
      </w:r>
      <w:r>
        <w:rPr>
          <w:rFonts w:hint="eastAsia" w:ascii="仿宋_GB2312" w:hAnsi="Times New Roman" w:eastAsia="仿宋_GB2312" w:cs="Arial Unicode MS"/>
          <w:kern w:val="0"/>
          <w:sz w:val="32"/>
          <w:szCs w:val="32"/>
          <w:lang w:eastAsia="zh-CN"/>
        </w:rPr>
        <w:t>高</w:t>
      </w:r>
      <w:r>
        <w:rPr>
          <w:rFonts w:hint="eastAsia" w:ascii="仿宋_GB2312" w:hAnsi="Times New Roman" w:eastAsia="仿宋_GB2312" w:cs="Arial Unicode MS"/>
          <w:kern w:val="0"/>
          <w:sz w:val="32"/>
          <w:szCs w:val="32"/>
        </w:rPr>
        <w:t>市监列严</w:t>
      </w:r>
      <w:r>
        <w:rPr>
          <w:rFonts w:hint="eastAsia" w:ascii="仿宋_GB2312" w:hAnsi="Times New Roman" w:eastAsia="仿宋_GB2312" w:cs="Arial Unicode MS"/>
          <w:kern w:val="0"/>
          <w:sz w:val="32"/>
          <w:szCs w:val="32"/>
          <w:lang w:eastAsia="zh-CN"/>
        </w:rPr>
        <w:t>字</w:t>
      </w:r>
      <w:r>
        <w:rPr>
          <w:rFonts w:hint="eastAsia" w:ascii="仿宋_GB2312" w:hAnsi="Times New Roman" w:eastAsia="仿宋_GB2312" w:cs="Arial Unicode MS"/>
          <w:kern w:val="0"/>
          <w:sz w:val="32"/>
          <w:szCs w:val="32"/>
        </w:rPr>
        <w:t>〔</w:t>
      </w:r>
      <w:r>
        <w:rPr>
          <w:rFonts w:ascii="仿宋_GB2312" w:hAnsi="Times New Roman" w:eastAsia="仿宋_GB2312" w:cs="Arial Unicode MS"/>
          <w:kern w:val="0"/>
          <w:sz w:val="32"/>
          <w:szCs w:val="32"/>
        </w:rPr>
        <w:t>202</w:t>
      </w:r>
      <w:r>
        <w:rPr>
          <w:rFonts w:hint="eastAsia" w:ascii="仿宋_GB2312" w:hAnsi="Times New Roman" w:eastAsia="仿宋_GB2312" w:cs="Arial Unicode MS"/>
          <w:kern w:val="0"/>
          <w:sz w:val="32"/>
          <w:szCs w:val="32"/>
          <w:lang w:val="en-US" w:eastAsia="zh-CN"/>
        </w:rPr>
        <w:t>6</w:t>
      </w:r>
      <w:r>
        <w:rPr>
          <w:rFonts w:hint="eastAsia" w:ascii="仿宋_GB2312" w:hAnsi="Times New Roman" w:eastAsia="仿宋_GB2312" w:cs="Arial Unicode MS"/>
          <w:kern w:val="0"/>
          <w:sz w:val="32"/>
          <w:szCs w:val="32"/>
        </w:rPr>
        <w:t>〕</w:t>
      </w:r>
      <w:r>
        <w:rPr>
          <w:rFonts w:ascii="仿宋_GB2312" w:hAnsi="Times New Roman" w:eastAsia="仿宋_GB2312" w:cs="Arial Unicode MS"/>
          <w:kern w:val="0"/>
          <w:sz w:val="32"/>
          <w:szCs w:val="32"/>
        </w:rPr>
        <w:t>1</w:t>
      </w:r>
      <w:r>
        <w:rPr>
          <w:rFonts w:hint="eastAsia" w:ascii="仿宋_GB2312" w:hAnsi="Times New Roman" w:eastAsia="仿宋_GB2312" w:cs="Arial Unicode MS"/>
          <w:kern w:val="0"/>
          <w:sz w:val="32"/>
          <w:szCs w:val="32"/>
        </w:rPr>
        <w:t>号</w:t>
      </w:r>
    </w:p>
    <w:p w14:paraId="7EB6A133">
      <w:pPr>
        <w:keepNext w:val="0"/>
        <w:keepLines w:val="0"/>
        <w:pageBreakBefore w:val="0"/>
        <w:widowControl w:val="0"/>
        <w:kinsoku/>
        <w:wordWrap/>
        <w:overflowPunct/>
        <w:topLinePunct w:val="0"/>
        <w:autoSpaceDE/>
        <w:autoSpaceDN/>
        <w:bidi w:val="0"/>
        <w:adjustRightInd/>
        <w:snapToGrid/>
        <w:spacing w:line="460" w:lineRule="exact"/>
        <w:ind w:firstLine="600" w:firstLineChars="200"/>
        <w:textAlignment w:val="auto"/>
        <w:rPr>
          <w:rFonts w:hint="eastAsia" w:ascii="仿宋" w:hAnsi="仿宋" w:eastAsia="仿宋" w:cs="仿宋"/>
          <w:kern w:val="2"/>
          <w:sz w:val="30"/>
          <w:szCs w:val="30"/>
          <w:lang w:val="en-US" w:eastAsia="zh-CN" w:bidi="ar-SA"/>
        </w:rPr>
      </w:pPr>
    </w:p>
    <w:p w14:paraId="3565CDF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当事人：</w:t>
      </w:r>
      <w:r>
        <w:rPr>
          <w:rFonts w:hint="eastAsia" w:ascii="仿宋" w:hAnsi="仿宋" w:eastAsia="仿宋" w:cs="仿宋"/>
          <w:kern w:val="0"/>
          <w:sz w:val="32"/>
          <w:szCs w:val="32"/>
          <w:lang w:val="en-US" w:eastAsia="zh-CN"/>
        </w:rPr>
        <w:t>柳</w:t>
      </w:r>
      <w:r>
        <w:rPr>
          <w:rFonts w:hint="eastAsia" w:ascii="仿宋_GB2312" w:hAnsi="仿宋_GB2312" w:eastAsia="仿宋_GB2312" w:cs="仿宋_GB2312"/>
          <w:color w:val="000000"/>
          <w:kern w:val="2"/>
          <w:sz w:val="32"/>
          <w:szCs w:val="32"/>
          <w:lang w:val="en-US" w:eastAsia="zh-CN" w:bidi="ar-SA"/>
        </w:rPr>
        <w:t>*</w:t>
      </w:r>
      <w:r>
        <w:rPr>
          <w:rFonts w:hint="eastAsia" w:ascii="仿宋" w:hAnsi="仿宋" w:eastAsia="仿宋" w:cs="仿宋"/>
          <w:kern w:val="0"/>
          <w:sz w:val="32"/>
          <w:szCs w:val="32"/>
          <w:lang w:val="en-US" w:eastAsia="zh-CN"/>
        </w:rPr>
        <w:t>阳</w:t>
      </w:r>
    </w:p>
    <w:p w14:paraId="355CDF7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身份证号：</w:t>
      </w:r>
      <w:r>
        <w:rPr>
          <w:rFonts w:hint="eastAsia" w:ascii="仿宋" w:hAnsi="仿宋" w:eastAsia="仿宋" w:cs="仿宋"/>
          <w:bCs/>
          <w:color w:val="000000"/>
          <w:kern w:val="1"/>
          <w:sz w:val="32"/>
          <w:szCs w:val="32"/>
          <w:lang w:val="en-US" w:eastAsia="zh-CN"/>
        </w:rPr>
        <w:t>41132920030810</w:t>
      </w:r>
      <w:r>
        <w:rPr>
          <w:rFonts w:hint="eastAsia" w:ascii="仿宋_GB2312" w:hAnsi="仿宋_GB2312" w:eastAsia="仿宋_GB2312" w:cs="仿宋_GB2312"/>
          <w:color w:val="000000"/>
          <w:kern w:val="2"/>
          <w:sz w:val="32"/>
          <w:szCs w:val="32"/>
          <w:lang w:val="en-US" w:eastAsia="zh-CN" w:bidi="ar-SA"/>
        </w:rPr>
        <w:t>****</w:t>
      </w:r>
    </w:p>
    <w:p w14:paraId="02B906D3">
      <w:pPr>
        <w:tabs>
          <w:tab w:val="left" w:pos="6839"/>
        </w:tabs>
        <w:kinsoku w:val="0"/>
        <w:overflowPunct w:val="0"/>
        <w:autoSpaceDE w:val="0"/>
        <w:autoSpaceDN w:val="0"/>
        <w:adjustRightInd w:val="0"/>
        <w:spacing w:line="240" w:lineRule="auto"/>
        <w:ind w:right="337" w:firstLine="640" w:firstLineChars="200"/>
        <w:jc w:val="left"/>
        <w:rPr>
          <w:rFonts w:hint="eastAsia" w:ascii="仿宋" w:hAnsi="仿宋" w:eastAsia="仿宋" w:cs="仿宋"/>
          <w:bCs/>
          <w:color w:val="000000"/>
          <w:kern w:val="1"/>
          <w:sz w:val="32"/>
          <w:szCs w:val="32"/>
          <w:lang w:val="en-US" w:eastAsia="zh-CN"/>
        </w:rPr>
      </w:pPr>
      <w:r>
        <w:rPr>
          <w:rFonts w:hint="eastAsia" w:ascii="仿宋" w:hAnsi="仿宋" w:eastAsia="仿宋" w:cs="仿宋"/>
          <w:bCs/>
          <w:color w:val="000000"/>
          <w:kern w:val="1"/>
          <w:sz w:val="32"/>
          <w:szCs w:val="32"/>
          <w:lang w:val="en-US" w:eastAsia="zh-CN"/>
        </w:rPr>
        <w:t>住址：</w:t>
      </w:r>
      <w:r>
        <w:rPr>
          <w:rFonts w:hint="eastAsia" w:ascii="仿宋" w:hAnsi="仿宋" w:eastAsia="仿宋" w:cs="仿宋"/>
          <w:bCs/>
          <w:color w:val="000000"/>
          <w:kern w:val="1"/>
          <w:sz w:val="32"/>
          <w:szCs w:val="32"/>
          <w:lang w:eastAsia="zh-CN"/>
        </w:rPr>
        <w:t>河南省社旗县饶良镇陈庄村陈庄</w:t>
      </w:r>
      <w:r>
        <w:rPr>
          <w:rFonts w:hint="eastAsia" w:ascii="仿宋" w:hAnsi="仿宋" w:eastAsia="仿宋" w:cs="仿宋"/>
          <w:bCs/>
          <w:color w:val="000000"/>
          <w:kern w:val="1"/>
          <w:sz w:val="32"/>
          <w:szCs w:val="32"/>
          <w:lang w:val="en-US" w:eastAsia="zh-CN"/>
        </w:rPr>
        <w:t>11号</w:t>
      </w:r>
    </w:p>
    <w:p w14:paraId="7163838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你因</w:t>
      </w:r>
      <w:r>
        <w:rPr>
          <w:rFonts w:hint="eastAsia" w:ascii="仿宋" w:hAnsi="仿宋" w:eastAsia="仿宋" w:cs="仿宋"/>
          <w:kern w:val="0"/>
          <w:sz w:val="32"/>
          <w:szCs w:val="32"/>
          <w:lang w:val="en-US" w:eastAsia="zh-CN"/>
        </w:rPr>
        <w:t>明知是侵权复制品而予以销售</w:t>
      </w:r>
      <w:r>
        <w:rPr>
          <w:rFonts w:hint="eastAsia" w:ascii="仿宋" w:hAnsi="仿宋" w:eastAsia="仿宋" w:cs="仿宋"/>
          <w:kern w:val="2"/>
          <w:sz w:val="32"/>
          <w:szCs w:val="32"/>
          <w:lang w:val="en-US" w:eastAsia="zh-CN" w:bidi="ar-SA"/>
        </w:rPr>
        <w:t>，被安徽省淮南市大通区人民法院判决为犯销售假冒注册商标罪，详见（《安徽省淮南市大通区人民法院》刑事判决书</w:t>
      </w: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）皖 04</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2 刑初</w:t>
      </w:r>
      <w:r>
        <w:rPr>
          <w:rFonts w:hint="eastAsia" w:ascii="仿宋" w:hAnsi="仿宋" w:eastAsia="仿宋" w:cs="仿宋"/>
          <w:kern w:val="0"/>
          <w:sz w:val="32"/>
          <w:szCs w:val="32"/>
          <w:lang w:val="en-US" w:eastAsia="zh-CN"/>
        </w:rPr>
        <w:t>206</w:t>
      </w:r>
      <w:r>
        <w:rPr>
          <w:rFonts w:hint="eastAsia" w:ascii="仿宋" w:hAnsi="仿宋" w:eastAsia="仿宋" w:cs="仿宋"/>
          <w:kern w:val="0"/>
          <w:sz w:val="32"/>
          <w:szCs w:val="32"/>
        </w:rPr>
        <w:t xml:space="preserve"> 号</w:t>
      </w:r>
      <w:r>
        <w:rPr>
          <w:rFonts w:hint="eastAsia" w:ascii="仿宋" w:hAnsi="仿宋" w:eastAsia="仿宋" w:cs="仿宋"/>
          <w:kern w:val="2"/>
          <w:sz w:val="32"/>
          <w:szCs w:val="32"/>
          <w:lang w:val="en-US" w:eastAsia="zh-CN" w:bidi="ar-SA"/>
        </w:rPr>
        <w:t>）。依据《市场监督管理严重违法失信名单管理办法》（第128号令）第十七条“市场监督管理部门对收到的人民法院生效法律文书，根据法律、行政法规和党中央、国务院政策文件需要实施严重违法失信名单管理的，参照本办法执行。”，</w:t>
      </w:r>
      <w:r>
        <w:rPr>
          <w:rFonts w:hint="eastAsia" w:ascii="仿宋_GB2312" w:hAnsi="仿宋_GB2312" w:eastAsia="仿宋_GB2312" w:cs="仿宋_GB2312"/>
          <w:color w:val="000000"/>
          <w:sz w:val="32"/>
          <w:szCs w:val="32"/>
        </w:rPr>
        <w:t>以及《</w:t>
      </w:r>
      <w:bookmarkStart w:id="0" w:name="OLE_LINK1"/>
      <w:r>
        <w:rPr>
          <w:rFonts w:hint="eastAsia" w:ascii="仿宋_GB2312" w:hAnsi="仿宋_GB2312" w:eastAsia="仿宋_GB2312" w:cs="仿宋_GB2312"/>
          <w:color w:val="000000"/>
          <w:sz w:val="32"/>
          <w:szCs w:val="32"/>
        </w:rPr>
        <w:t>2023年知识产权强国建设纲要和“十四五”规划实施推进计划</w:t>
      </w:r>
      <w:bookmarkEnd w:id="0"/>
      <w:r>
        <w:rPr>
          <w:rFonts w:hint="eastAsia" w:ascii="仿宋_GB2312" w:hAnsi="仿宋_GB2312" w:eastAsia="仿宋_GB2312" w:cs="仿宋_GB2312"/>
          <w:color w:val="000000"/>
          <w:sz w:val="32"/>
          <w:szCs w:val="32"/>
        </w:rPr>
        <w:t>》第56“加强知识产权领域严重违法失信名单管理，依法依规对知识产权领域严重违法失信行为实施惩戒。依托国家企业信用信息公示系统，依法归集公示行政许可、行政处罚、商标、专利、知识产权出质登记等涉企知识产权信息。”之规定，我局决定将你列入市场监督管理严重违法失信名单，通过国家企业信用信息公示系统公示，并实施相应管理措施。</w:t>
      </w:r>
      <w:r>
        <w:rPr>
          <w:rFonts w:hint="eastAsia" w:ascii="仿宋" w:hAnsi="仿宋" w:eastAsia="仿宋" w:cs="仿宋"/>
          <w:kern w:val="2"/>
          <w:sz w:val="32"/>
          <w:szCs w:val="32"/>
          <w:lang w:val="en-US" w:eastAsia="zh-CN" w:bidi="ar-SA"/>
        </w:rPr>
        <w:t>列入期限自即日起至2029年8月31日（三年）。期满一年后，你可依据《</w:t>
      </w:r>
      <w:r>
        <w:rPr>
          <w:rFonts w:hint="eastAsia" w:ascii="仿宋" w:hAnsi="仿宋" w:eastAsia="仿宋" w:cs="仿宋"/>
          <w:b w:val="0"/>
          <w:bCs w:val="0"/>
          <w:sz w:val="32"/>
          <w:szCs w:val="32"/>
        </w:rPr>
        <w:t>市场监督管理信用修复管理办法</w:t>
      </w:r>
      <w:r>
        <w:rPr>
          <w:rFonts w:hint="eastAsia" w:ascii="仿宋" w:hAnsi="仿宋" w:eastAsia="仿宋" w:cs="仿宋"/>
          <w:kern w:val="2"/>
          <w:sz w:val="32"/>
          <w:szCs w:val="32"/>
          <w:lang w:val="en-US" w:eastAsia="zh-CN" w:bidi="ar-SA"/>
        </w:rPr>
        <w:t>》第十三条之规定向本局申请提前移出严重违法失信名单，停止公示相关信息并解除相应管理措施。</w:t>
      </w:r>
    </w:p>
    <w:p w14:paraId="5A7C71E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你如不服本决定，可以自收到本决定书之曰起六十日内向淮南市人民政府申请行政复议；也可以在接到本决定书之日起六个月内向淮南市田家庵区人民法院提起行政诉讼。</w:t>
      </w:r>
    </w:p>
    <w:p w14:paraId="2E60AD9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kern w:val="2"/>
          <w:sz w:val="32"/>
          <w:szCs w:val="32"/>
          <w:lang w:val="en-US" w:eastAsia="zh-CN" w:bidi="ar-SA"/>
        </w:rPr>
      </w:pPr>
    </w:p>
    <w:p w14:paraId="6EE30A9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kern w:val="2"/>
          <w:sz w:val="32"/>
          <w:szCs w:val="32"/>
          <w:lang w:val="en-US" w:eastAsia="zh-CN" w:bidi="ar-SA"/>
        </w:rPr>
      </w:pPr>
    </w:p>
    <w:p w14:paraId="3820ACB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淮南市市场监督管理局</w:t>
      </w:r>
    </w:p>
    <w:p w14:paraId="3A2D3FA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2026年8月31日</w:t>
      </w:r>
    </w:p>
    <w:p w14:paraId="2EBC5B17">
      <w:pPr>
        <w:spacing w:line="240" w:lineRule="auto"/>
        <w:rPr>
          <w:rFonts w:hint="eastAsia" w:ascii="仿宋" w:hAnsi="仿宋" w:eastAsia="仿宋" w:cs="仿宋"/>
          <w:sz w:val="32"/>
          <w:szCs w:val="32"/>
        </w:rPr>
      </w:pPr>
    </w:p>
    <w:p w14:paraId="4D96FC52">
      <w:pPr>
        <w:pStyle w:val="2"/>
        <w:rPr>
          <w:rFonts w:hint="eastAsia" w:ascii="仿宋" w:hAnsi="仿宋" w:eastAsia="仿宋" w:cs="仿宋"/>
          <w:sz w:val="32"/>
          <w:szCs w:val="32"/>
        </w:rPr>
      </w:pPr>
    </w:p>
    <w:p w14:paraId="50CCBBAB">
      <w:pPr>
        <w:pStyle w:val="2"/>
        <w:rPr>
          <w:rFonts w:hint="eastAsia" w:ascii="仿宋" w:hAnsi="仿宋" w:eastAsia="仿宋" w:cs="仿宋"/>
          <w:sz w:val="32"/>
          <w:szCs w:val="32"/>
        </w:rPr>
      </w:pPr>
    </w:p>
    <w:p w14:paraId="7A224790">
      <w:pPr>
        <w:pStyle w:val="2"/>
        <w:rPr>
          <w:rFonts w:hint="eastAsia" w:ascii="仿宋" w:hAnsi="仿宋" w:eastAsia="仿宋" w:cs="仿宋"/>
          <w:sz w:val="32"/>
          <w:szCs w:val="32"/>
        </w:rPr>
      </w:pPr>
    </w:p>
    <w:p w14:paraId="7FC43F46">
      <w:pPr>
        <w:pStyle w:val="2"/>
        <w:rPr>
          <w:rFonts w:hint="eastAsia" w:ascii="仿宋" w:hAnsi="仿宋" w:eastAsia="仿宋" w:cs="仿宋"/>
          <w:sz w:val="32"/>
          <w:szCs w:val="32"/>
        </w:rPr>
      </w:pPr>
    </w:p>
    <w:p w14:paraId="4F166523">
      <w:pPr>
        <w:pStyle w:val="2"/>
        <w:rPr>
          <w:rFonts w:hint="eastAsia" w:ascii="仿宋" w:hAnsi="仿宋" w:eastAsia="仿宋" w:cs="仿宋"/>
          <w:sz w:val="32"/>
          <w:szCs w:val="32"/>
        </w:rPr>
      </w:pPr>
    </w:p>
    <w:p w14:paraId="227C8DE0">
      <w:pPr>
        <w:pStyle w:val="2"/>
        <w:rPr>
          <w:rFonts w:hint="eastAsia" w:ascii="仿宋" w:hAnsi="仿宋" w:eastAsia="仿宋" w:cs="仿宋"/>
          <w:sz w:val="32"/>
          <w:szCs w:val="32"/>
        </w:rPr>
      </w:pPr>
    </w:p>
    <w:p w14:paraId="7DF8BE8B">
      <w:pPr>
        <w:pStyle w:val="2"/>
        <w:rPr>
          <w:rFonts w:hint="eastAsia" w:ascii="仿宋" w:hAnsi="仿宋" w:eastAsia="仿宋" w:cs="仿宋"/>
          <w:sz w:val="32"/>
          <w:szCs w:val="32"/>
        </w:rPr>
      </w:pPr>
    </w:p>
    <w:p w14:paraId="01B8B780">
      <w:pPr>
        <w:pStyle w:val="2"/>
        <w:rPr>
          <w:rFonts w:hint="eastAsia" w:ascii="仿宋" w:hAnsi="仿宋" w:eastAsia="仿宋" w:cs="仿宋"/>
          <w:sz w:val="32"/>
          <w:szCs w:val="32"/>
        </w:rPr>
      </w:pPr>
    </w:p>
    <w:p w14:paraId="3ACA0C34">
      <w:pPr>
        <w:pStyle w:val="2"/>
        <w:rPr>
          <w:rFonts w:hint="eastAsia" w:ascii="仿宋" w:hAnsi="仿宋" w:eastAsia="仿宋" w:cs="仿宋"/>
          <w:sz w:val="32"/>
          <w:szCs w:val="32"/>
        </w:rPr>
      </w:pPr>
    </w:p>
    <w:p w14:paraId="456F3433">
      <w:pPr>
        <w:pStyle w:val="2"/>
        <w:rPr>
          <w:rFonts w:hint="eastAsia" w:ascii="仿宋" w:hAnsi="仿宋" w:eastAsia="仿宋" w:cs="仿宋"/>
          <w:sz w:val="32"/>
          <w:szCs w:val="32"/>
        </w:rPr>
      </w:pPr>
    </w:p>
    <w:p w14:paraId="6A65B62D">
      <w:pPr>
        <w:pStyle w:val="2"/>
        <w:rPr>
          <w:rFonts w:hint="eastAsia" w:ascii="仿宋" w:hAnsi="仿宋" w:eastAsia="仿宋" w:cs="仿宋"/>
          <w:sz w:val="32"/>
          <w:szCs w:val="32"/>
        </w:rPr>
      </w:pPr>
    </w:p>
    <w:p w14:paraId="10232BB2">
      <w:pPr>
        <w:pStyle w:val="2"/>
        <w:rPr>
          <w:rFonts w:hint="eastAsia" w:ascii="仿宋" w:hAnsi="仿宋" w:eastAsia="仿宋" w:cs="仿宋"/>
          <w:sz w:val="32"/>
          <w:szCs w:val="32"/>
        </w:rPr>
      </w:pPr>
    </w:p>
    <w:p w14:paraId="08795A02">
      <w:pPr>
        <w:jc w:val="center"/>
        <w:rPr>
          <w:rFonts w:hint="eastAsia" w:ascii="宋体" w:hAnsi="宋体" w:eastAsia="宋体" w:cs="宋体"/>
          <w:b/>
          <w:bCs/>
          <w:sz w:val="44"/>
          <w:szCs w:val="44"/>
        </w:rPr>
      </w:pPr>
      <w:r>
        <w:rPr>
          <w:rFonts w:hint="eastAsia" w:ascii="宋体" w:hAnsi="宋体" w:eastAsia="宋体" w:cs="宋体"/>
          <w:b/>
          <w:bCs/>
          <w:sz w:val="44"/>
          <w:szCs w:val="44"/>
          <w:lang w:eastAsia="zh-CN"/>
        </w:rPr>
        <w:t>淮南市</w:t>
      </w:r>
      <w:r>
        <w:rPr>
          <w:rFonts w:hint="eastAsia" w:ascii="宋体" w:hAnsi="宋体" w:eastAsia="宋体" w:cs="宋体"/>
          <w:b/>
          <w:bCs/>
          <w:sz w:val="44"/>
          <w:szCs w:val="44"/>
        </w:rPr>
        <w:t>市场监督管理局</w:t>
      </w:r>
    </w:p>
    <w:p w14:paraId="7489CCE0">
      <w:pPr>
        <w:jc w:val="center"/>
        <w:rPr>
          <w:rFonts w:hint="eastAsia" w:ascii="宋体" w:hAnsi="宋体" w:eastAsia="宋体" w:cs="宋体"/>
          <w:b/>
          <w:bCs/>
          <w:sz w:val="44"/>
          <w:szCs w:val="44"/>
        </w:rPr>
      </w:pPr>
      <w:r>
        <w:rPr>
          <w:rFonts w:hint="eastAsia" w:ascii="宋体" w:hAnsi="宋体" w:eastAsia="宋体" w:cs="宋体"/>
          <w:b/>
          <w:bCs/>
          <w:sz w:val="44"/>
          <w:szCs w:val="44"/>
        </w:rPr>
        <w:t>列入严重违法失信名单决定书</w:t>
      </w:r>
    </w:p>
    <w:p w14:paraId="1E04A131">
      <w:pPr>
        <w:kinsoku w:val="0"/>
        <w:overflowPunct w:val="0"/>
        <w:autoSpaceDE w:val="0"/>
        <w:autoSpaceDN w:val="0"/>
        <w:adjustRightInd w:val="0"/>
        <w:spacing w:line="521" w:lineRule="exact"/>
        <w:jc w:val="center"/>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淮</w:t>
      </w:r>
      <w:r>
        <w:rPr>
          <w:rFonts w:hint="eastAsia" w:ascii="仿宋_GB2312" w:hAnsi="Times New Roman" w:eastAsia="仿宋_GB2312" w:cs="Arial Unicode MS"/>
          <w:kern w:val="0"/>
          <w:sz w:val="32"/>
          <w:szCs w:val="32"/>
          <w:lang w:eastAsia="zh-CN"/>
        </w:rPr>
        <w:t>高</w:t>
      </w:r>
      <w:r>
        <w:rPr>
          <w:rFonts w:hint="eastAsia" w:ascii="仿宋_GB2312" w:hAnsi="Times New Roman" w:eastAsia="仿宋_GB2312" w:cs="Arial Unicode MS"/>
          <w:kern w:val="0"/>
          <w:sz w:val="32"/>
          <w:szCs w:val="32"/>
        </w:rPr>
        <w:t>市监列严</w:t>
      </w:r>
      <w:r>
        <w:rPr>
          <w:rFonts w:hint="eastAsia" w:ascii="仿宋_GB2312" w:hAnsi="Times New Roman" w:eastAsia="仿宋_GB2312" w:cs="Arial Unicode MS"/>
          <w:kern w:val="0"/>
          <w:sz w:val="32"/>
          <w:szCs w:val="32"/>
          <w:lang w:eastAsia="zh-CN"/>
        </w:rPr>
        <w:t>字</w:t>
      </w:r>
      <w:r>
        <w:rPr>
          <w:rFonts w:hint="eastAsia" w:ascii="仿宋_GB2312" w:hAnsi="Times New Roman" w:eastAsia="仿宋_GB2312" w:cs="Arial Unicode MS"/>
          <w:kern w:val="0"/>
          <w:sz w:val="32"/>
          <w:szCs w:val="32"/>
        </w:rPr>
        <w:t>〔</w:t>
      </w:r>
      <w:r>
        <w:rPr>
          <w:rFonts w:ascii="仿宋_GB2312" w:hAnsi="Times New Roman" w:eastAsia="仿宋_GB2312" w:cs="Arial Unicode MS"/>
          <w:kern w:val="0"/>
          <w:sz w:val="32"/>
          <w:szCs w:val="32"/>
        </w:rPr>
        <w:t>202</w:t>
      </w:r>
      <w:r>
        <w:rPr>
          <w:rFonts w:hint="eastAsia" w:ascii="仿宋_GB2312" w:hAnsi="Times New Roman" w:eastAsia="仿宋_GB2312" w:cs="Arial Unicode MS"/>
          <w:kern w:val="0"/>
          <w:sz w:val="32"/>
          <w:szCs w:val="32"/>
          <w:lang w:val="en-US" w:eastAsia="zh-CN"/>
        </w:rPr>
        <w:t>6</w:t>
      </w:r>
      <w:r>
        <w:rPr>
          <w:rFonts w:hint="eastAsia" w:ascii="仿宋_GB2312" w:hAnsi="Times New Roman" w:eastAsia="仿宋_GB2312" w:cs="Arial Unicode MS"/>
          <w:kern w:val="0"/>
          <w:sz w:val="32"/>
          <w:szCs w:val="32"/>
        </w:rPr>
        <w:t>〕</w:t>
      </w:r>
      <w:r>
        <w:rPr>
          <w:rFonts w:hint="eastAsia" w:ascii="仿宋_GB2312" w:hAnsi="Times New Roman" w:eastAsia="仿宋_GB2312" w:cs="Arial Unicode MS"/>
          <w:kern w:val="0"/>
          <w:sz w:val="32"/>
          <w:szCs w:val="32"/>
          <w:lang w:val="en-US" w:eastAsia="zh-CN"/>
        </w:rPr>
        <w:t>2</w:t>
      </w:r>
      <w:r>
        <w:rPr>
          <w:rFonts w:hint="eastAsia" w:ascii="仿宋_GB2312" w:hAnsi="Times New Roman" w:eastAsia="仿宋_GB2312" w:cs="Arial Unicode MS"/>
          <w:kern w:val="0"/>
          <w:sz w:val="32"/>
          <w:szCs w:val="32"/>
        </w:rPr>
        <w:t>号</w:t>
      </w:r>
    </w:p>
    <w:p w14:paraId="1E2CE3BB">
      <w:pPr>
        <w:keepNext w:val="0"/>
        <w:keepLines w:val="0"/>
        <w:pageBreakBefore w:val="0"/>
        <w:widowControl w:val="0"/>
        <w:kinsoku/>
        <w:wordWrap/>
        <w:overflowPunct/>
        <w:topLinePunct w:val="0"/>
        <w:autoSpaceDE/>
        <w:autoSpaceDN/>
        <w:bidi w:val="0"/>
        <w:adjustRightInd/>
        <w:snapToGrid/>
        <w:spacing w:line="460" w:lineRule="exact"/>
        <w:ind w:firstLine="600" w:firstLineChars="200"/>
        <w:textAlignment w:val="auto"/>
        <w:rPr>
          <w:rFonts w:hint="eastAsia" w:ascii="仿宋" w:hAnsi="仿宋" w:eastAsia="仿宋" w:cs="仿宋"/>
          <w:kern w:val="2"/>
          <w:sz w:val="30"/>
          <w:szCs w:val="30"/>
          <w:lang w:val="en-US" w:eastAsia="zh-CN" w:bidi="ar-SA"/>
        </w:rPr>
      </w:pPr>
    </w:p>
    <w:p w14:paraId="0E2A5435">
      <w:pPr>
        <w:keepNext w:val="0"/>
        <w:keepLines w:val="0"/>
        <w:pageBreakBefore w:val="0"/>
        <w:widowControl w:val="0"/>
        <w:tabs>
          <w:tab w:val="left" w:pos="6839"/>
        </w:tabs>
        <w:kinsoku w:val="0"/>
        <w:wordWrap/>
        <w:overflowPunct w:val="0"/>
        <w:topLinePunct w:val="0"/>
        <w:autoSpaceDE w:val="0"/>
        <w:autoSpaceDN w:val="0"/>
        <w:bidi w:val="0"/>
        <w:adjustRightInd w:val="0"/>
        <w:snapToGrid/>
        <w:spacing w:line="360" w:lineRule="auto"/>
        <w:ind w:right="337" w:firstLine="640" w:firstLineChars="200"/>
        <w:jc w:val="left"/>
        <w:textAlignment w:val="auto"/>
        <w:rPr>
          <w:rFonts w:hint="eastAsia" w:ascii="仿宋" w:hAnsi="仿宋" w:eastAsia="仿宋" w:cs="仿宋"/>
          <w:kern w:val="0"/>
          <w:sz w:val="32"/>
          <w:szCs w:val="32"/>
          <w:u w:val="none"/>
          <w:lang w:eastAsia="zh-CN"/>
        </w:rPr>
      </w:pPr>
      <w:r>
        <w:rPr>
          <w:rFonts w:hint="eastAsia" w:ascii="仿宋" w:hAnsi="仿宋" w:eastAsia="仿宋" w:cs="仿宋"/>
          <w:kern w:val="0"/>
          <w:sz w:val="32"/>
          <w:szCs w:val="32"/>
          <w:u w:val="none"/>
          <w:lang w:eastAsia="zh-CN"/>
        </w:rPr>
        <w:t>当事人：</w:t>
      </w:r>
      <w:r>
        <w:rPr>
          <w:rFonts w:hint="eastAsia" w:ascii="仿宋" w:hAnsi="仿宋" w:eastAsia="仿宋" w:cs="仿宋"/>
          <w:kern w:val="0"/>
          <w:sz w:val="32"/>
          <w:szCs w:val="32"/>
          <w:lang w:val="en-US" w:eastAsia="zh-CN"/>
        </w:rPr>
        <w:t>王</w:t>
      </w:r>
      <w:r>
        <w:rPr>
          <w:rFonts w:hint="eastAsia" w:ascii="仿宋_GB2312" w:hAnsi="仿宋_GB2312" w:eastAsia="仿宋_GB2312" w:cs="仿宋_GB2312"/>
          <w:color w:val="000000"/>
          <w:kern w:val="2"/>
          <w:sz w:val="32"/>
          <w:szCs w:val="32"/>
          <w:lang w:val="en-US" w:eastAsia="zh-CN" w:bidi="ar-SA"/>
        </w:rPr>
        <w:t>*</w:t>
      </w:r>
    </w:p>
    <w:p w14:paraId="4E3F5545">
      <w:pPr>
        <w:keepNext w:val="0"/>
        <w:keepLines w:val="0"/>
        <w:pageBreakBefore w:val="0"/>
        <w:widowControl w:val="0"/>
        <w:tabs>
          <w:tab w:val="left" w:pos="6839"/>
        </w:tabs>
        <w:kinsoku w:val="0"/>
        <w:wordWrap/>
        <w:overflowPunct w:val="0"/>
        <w:topLinePunct w:val="0"/>
        <w:autoSpaceDE w:val="0"/>
        <w:autoSpaceDN w:val="0"/>
        <w:bidi w:val="0"/>
        <w:adjustRightInd w:val="0"/>
        <w:snapToGrid/>
        <w:spacing w:line="360" w:lineRule="auto"/>
        <w:ind w:right="337" w:firstLine="640" w:firstLineChars="200"/>
        <w:jc w:val="left"/>
        <w:textAlignment w:val="auto"/>
        <w:rPr>
          <w:rFonts w:hint="default" w:ascii="仿宋" w:hAnsi="仿宋" w:eastAsia="仿宋" w:cs="仿宋"/>
          <w:bCs/>
          <w:color w:val="000000"/>
          <w:kern w:val="1"/>
          <w:sz w:val="32"/>
          <w:szCs w:val="32"/>
          <w:lang w:val="en-US" w:eastAsia="zh-CN"/>
        </w:rPr>
      </w:pPr>
      <w:r>
        <w:rPr>
          <w:rFonts w:hint="eastAsia" w:ascii="仿宋" w:hAnsi="仿宋" w:eastAsia="仿宋" w:cs="仿宋"/>
          <w:kern w:val="0"/>
          <w:sz w:val="32"/>
          <w:szCs w:val="32"/>
          <w:u w:val="none"/>
          <w:lang w:eastAsia="zh-CN"/>
        </w:rPr>
        <w:t>身份证号码：</w:t>
      </w:r>
      <w:r>
        <w:rPr>
          <w:rFonts w:hint="eastAsia" w:ascii="仿宋" w:hAnsi="仿宋" w:eastAsia="仿宋" w:cs="仿宋"/>
          <w:bCs/>
          <w:color w:val="000000"/>
          <w:kern w:val="1"/>
          <w:sz w:val="32"/>
          <w:szCs w:val="32"/>
          <w:lang w:val="en-US" w:eastAsia="zh-CN"/>
        </w:rPr>
        <w:t>41132919990516</w:t>
      </w:r>
      <w:r>
        <w:rPr>
          <w:rFonts w:hint="eastAsia" w:ascii="仿宋_GB2312" w:hAnsi="仿宋_GB2312" w:eastAsia="仿宋_GB2312" w:cs="仿宋_GB2312"/>
          <w:color w:val="000000"/>
          <w:kern w:val="2"/>
          <w:sz w:val="32"/>
          <w:szCs w:val="32"/>
          <w:lang w:val="en-US" w:eastAsia="zh-CN" w:bidi="ar-SA"/>
        </w:rPr>
        <w:t>****</w:t>
      </w:r>
    </w:p>
    <w:p w14:paraId="31E3962B">
      <w:pPr>
        <w:keepNext w:val="0"/>
        <w:keepLines w:val="0"/>
        <w:pageBreakBefore w:val="0"/>
        <w:widowControl w:val="0"/>
        <w:tabs>
          <w:tab w:val="left" w:pos="6839"/>
        </w:tabs>
        <w:kinsoku w:val="0"/>
        <w:wordWrap/>
        <w:overflowPunct w:val="0"/>
        <w:topLinePunct w:val="0"/>
        <w:autoSpaceDE w:val="0"/>
        <w:autoSpaceDN w:val="0"/>
        <w:bidi w:val="0"/>
        <w:adjustRightInd w:val="0"/>
        <w:snapToGrid/>
        <w:spacing w:line="360" w:lineRule="auto"/>
        <w:ind w:right="337" w:firstLine="640" w:firstLineChars="200"/>
        <w:jc w:val="left"/>
        <w:textAlignment w:val="auto"/>
        <w:rPr>
          <w:rFonts w:hint="eastAsia" w:ascii="仿宋" w:hAnsi="仿宋" w:eastAsia="仿宋" w:cs="仿宋"/>
          <w:bCs/>
          <w:color w:val="000000"/>
          <w:kern w:val="1"/>
          <w:sz w:val="32"/>
          <w:szCs w:val="32"/>
          <w:lang w:val="en-US" w:eastAsia="zh-CN"/>
        </w:rPr>
      </w:pPr>
      <w:r>
        <w:rPr>
          <w:rFonts w:hint="eastAsia" w:ascii="仿宋" w:hAnsi="仿宋" w:eastAsia="仿宋" w:cs="仿宋"/>
          <w:bCs/>
          <w:color w:val="000000"/>
          <w:kern w:val="1"/>
          <w:sz w:val="32"/>
          <w:szCs w:val="32"/>
          <w:lang w:val="en-US" w:eastAsia="zh-CN"/>
        </w:rPr>
        <w:t>住址：</w:t>
      </w:r>
      <w:r>
        <w:rPr>
          <w:rFonts w:hint="eastAsia" w:ascii="仿宋" w:hAnsi="仿宋" w:eastAsia="仿宋" w:cs="仿宋"/>
          <w:bCs/>
          <w:color w:val="000000"/>
          <w:kern w:val="1"/>
          <w:sz w:val="32"/>
          <w:szCs w:val="32"/>
          <w:lang w:eastAsia="zh-CN"/>
        </w:rPr>
        <w:t>河南省社旗县饶良镇朱集乡王老庄村王老庄</w:t>
      </w:r>
      <w:r>
        <w:rPr>
          <w:rFonts w:hint="eastAsia" w:ascii="仿宋" w:hAnsi="仿宋" w:eastAsia="仿宋" w:cs="仿宋"/>
          <w:bCs/>
          <w:color w:val="000000"/>
          <w:kern w:val="1"/>
          <w:sz w:val="32"/>
          <w:szCs w:val="32"/>
          <w:lang w:val="en-US" w:eastAsia="zh-CN"/>
        </w:rPr>
        <w:t>3组118号</w:t>
      </w:r>
    </w:p>
    <w:p w14:paraId="3A03EC76">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你因</w:t>
      </w:r>
      <w:r>
        <w:rPr>
          <w:rFonts w:hint="eastAsia" w:ascii="仿宋" w:hAnsi="仿宋" w:eastAsia="仿宋" w:cs="仿宋"/>
          <w:kern w:val="0"/>
          <w:sz w:val="32"/>
          <w:szCs w:val="32"/>
          <w:lang w:val="en-US" w:eastAsia="zh-CN"/>
        </w:rPr>
        <w:t>明知是侵权复制品而予以销售</w:t>
      </w:r>
      <w:r>
        <w:rPr>
          <w:rFonts w:hint="eastAsia" w:ascii="仿宋" w:hAnsi="仿宋" w:eastAsia="仿宋" w:cs="仿宋"/>
          <w:kern w:val="2"/>
          <w:sz w:val="32"/>
          <w:szCs w:val="32"/>
          <w:lang w:val="en-US" w:eastAsia="zh-CN" w:bidi="ar-SA"/>
        </w:rPr>
        <w:t>，被安徽省淮南市大通区人民法院判决为犯销售假冒注册商标罪，详见（《安徽省淮南市大通区人民法院》刑事判决书</w:t>
      </w: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）皖 04</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2 刑初</w:t>
      </w:r>
      <w:r>
        <w:rPr>
          <w:rFonts w:hint="eastAsia" w:ascii="仿宋" w:hAnsi="仿宋" w:eastAsia="仿宋" w:cs="仿宋"/>
          <w:kern w:val="0"/>
          <w:sz w:val="32"/>
          <w:szCs w:val="32"/>
          <w:lang w:val="en-US" w:eastAsia="zh-CN"/>
        </w:rPr>
        <w:t>206</w:t>
      </w:r>
      <w:r>
        <w:rPr>
          <w:rFonts w:hint="eastAsia" w:ascii="仿宋" w:hAnsi="仿宋" w:eastAsia="仿宋" w:cs="仿宋"/>
          <w:kern w:val="0"/>
          <w:sz w:val="32"/>
          <w:szCs w:val="32"/>
        </w:rPr>
        <w:t xml:space="preserve"> 号</w:t>
      </w:r>
      <w:r>
        <w:rPr>
          <w:rFonts w:hint="eastAsia" w:ascii="仿宋" w:hAnsi="仿宋" w:eastAsia="仿宋" w:cs="仿宋"/>
          <w:kern w:val="2"/>
          <w:sz w:val="32"/>
          <w:szCs w:val="32"/>
          <w:lang w:val="en-US" w:eastAsia="zh-CN" w:bidi="ar-SA"/>
        </w:rPr>
        <w:t>）。依据《市场监督管理严重违法失信名单管理办法》（第128号令）第十七条“市场监督管理部门对收到的人民法院生效法律文书，根据法律、行政法规和党中央、国务院政策文件需要实施严重违法失信名单管理的，参照本办法执行。”，</w:t>
      </w:r>
      <w:r>
        <w:rPr>
          <w:rFonts w:hint="eastAsia" w:ascii="仿宋_GB2312" w:hAnsi="仿宋_GB2312" w:eastAsia="仿宋_GB2312" w:cs="仿宋_GB2312"/>
          <w:color w:val="000000"/>
          <w:sz w:val="32"/>
          <w:szCs w:val="32"/>
        </w:rPr>
        <w:t>以及《2023年知识产权强国建设纲要和“十四五”规划实施推进计划》第56“加强知识产权领域严重违法失信名单管理，依法依规对知识产权领域严重违法失信行为实施惩戒。依托国家企业信用信息公示系统，依法归集公示行政许可、行政处罚、商标、专利、知识产权出质登记等涉企知识产权信息。”之规定，我局决定将你列入市场监督管理严重违法失信名单，通过国家企业信用信息公示系统公示，并实施相应管理措施。</w:t>
      </w:r>
      <w:r>
        <w:rPr>
          <w:rFonts w:hint="eastAsia" w:ascii="仿宋" w:hAnsi="仿宋" w:eastAsia="仿宋" w:cs="仿宋"/>
          <w:kern w:val="2"/>
          <w:sz w:val="32"/>
          <w:szCs w:val="32"/>
          <w:lang w:val="en-US" w:eastAsia="zh-CN" w:bidi="ar-SA"/>
        </w:rPr>
        <w:t>列入期限自即日起至2029年8月31日（三年）。期满一年后，你可依据《</w:t>
      </w:r>
      <w:r>
        <w:rPr>
          <w:rFonts w:hint="eastAsia" w:ascii="仿宋" w:hAnsi="仿宋" w:eastAsia="仿宋" w:cs="仿宋"/>
          <w:b w:val="0"/>
          <w:bCs w:val="0"/>
          <w:sz w:val="32"/>
          <w:szCs w:val="32"/>
        </w:rPr>
        <w:t>市场监督管理信用修复管理办法</w:t>
      </w:r>
      <w:r>
        <w:rPr>
          <w:rFonts w:hint="eastAsia" w:ascii="仿宋" w:hAnsi="仿宋" w:eastAsia="仿宋" w:cs="仿宋"/>
          <w:kern w:val="2"/>
          <w:sz w:val="32"/>
          <w:szCs w:val="32"/>
          <w:lang w:val="en-US" w:eastAsia="zh-CN" w:bidi="ar-SA"/>
        </w:rPr>
        <w:t>》第十三条之规定向本局申请提前移出严重违法失信名单，停止公示相关信息并解除相应管理措施。</w:t>
      </w:r>
    </w:p>
    <w:p w14:paraId="14CFC1A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你如不服本决定，可以自收到本决定书之曰起六十日内向淮南市人民政府申请行政复议；也可以在接到本决定书之日起六个月内向淮南市田家庵区人民法院提起行政诉讼。</w:t>
      </w:r>
    </w:p>
    <w:p w14:paraId="036D4FD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kern w:val="2"/>
          <w:sz w:val="32"/>
          <w:szCs w:val="32"/>
          <w:lang w:val="en-US" w:eastAsia="zh-CN" w:bidi="ar-SA"/>
        </w:rPr>
      </w:pPr>
    </w:p>
    <w:p w14:paraId="0EE409A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kern w:val="2"/>
          <w:sz w:val="32"/>
          <w:szCs w:val="32"/>
          <w:lang w:val="en-US" w:eastAsia="zh-CN" w:bidi="ar-SA"/>
        </w:rPr>
      </w:pPr>
    </w:p>
    <w:p w14:paraId="29216B26">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淮南市市场监督管理局</w:t>
      </w:r>
    </w:p>
    <w:p w14:paraId="2B842C0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2026年8月31日</w:t>
      </w:r>
    </w:p>
    <w:p w14:paraId="2A88A9DD">
      <w:pPr>
        <w:spacing w:line="240" w:lineRule="auto"/>
        <w:rPr>
          <w:rFonts w:hint="eastAsia" w:ascii="仿宋" w:hAnsi="仿宋" w:eastAsia="仿宋" w:cs="仿宋"/>
          <w:sz w:val="32"/>
          <w:szCs w:val="32"/>
        </w:rPr>
      </w:pPr>
    </w:p>
    <w:p w14:paraId="356C2E15">
      <w:pPr>
        <w:pStyle w:val="2"/>
        <w:rPr>
          <w:rFonts w:hint="eastAsia" w:ascii="仿宋" w:hAnsi="仿宋" w:eastAsia="仿宋" w:cs="仿宋"/>
          <w:sz w:val="32"/>
          <w:szCs w:val="32"/>
        </w:rPr>
      </w:pPr>
    </w:p>
    <w:p w14:paraId="4E359BFE">
      <w:pPr>
        <w:pStyle w:val="2"/>
        <w:rPr>
          <w:rFonts w:hint="eastAsia" w:ascii="仿宋" w:hAnsi="仿宋" w:eastAsia="仿宋" w:cs="仿宋"/>
          <w:sz w:val="32"/>
          <w:szCs w:val="32"/>
        </w:rPr>
      </w:pPr>
    </w:p>
    <w:p w14:paraId="5CD38CE9">
      <w:pPr>
        <w:pStyle w:val="2"/>
        <w:rPr>
          <w:rFonts w:hint="eastAsia" w:ascii="仿宋" w:hAnsi="仿宋" w:eastAsia="仿宋" w:cs="仿宋"/>
          <w:sz w:val="32"/>
          <w:szCs w:val="32"/>
        </w:rPr>
      </w:pPr>
    </w:p>
    <w:p w14:paraId="0E788C7D">
      <w:pPr>
        <w:pStyle w:val="2"/>
        <w:rPr>
          <w:rFonts w:hint="eastAsia" w:ascii="仿宋" w:hAnsi="仿宋" w:eastAsia="仿宋" w:cs="仿宋"/>
          <w:sz w:val="32"/>
          <w:szCs w:val="32"/>
        </w:rPr>
      </w:pPr>
    </w:p>
    <w:p w14:paraId="1CDD2B39">
      <w:pPr>
        <w:pStyle w:val="2"/>
        <w:rPr>
          <w:rFonts w:hint="eastAsia" w:ascii="仿宋" w:hAnsi="仿宋" w:eastAsia="仿宋" w:cs="仿宋"/>
          <w:sz w:val="32"/>
          <w:szCs w:val="32"/>
        </w:rPr>
      </w:pPr>
    </w:p>
    <w:p w14:paraId="49B6D905">
      <w:pPr>
        <w:pStyle w:val="2"/>
        <w:rPr>
          <w:rFonts w:hint="eastAsia" w:ascii="仿宋" w:hAnsi="仿宋" w:eastAsia="仿宋" w:cs="仿宋"/>
          <w:sz w:val="32"/>
          <w:szCs w:val="32"/>
        </w:rPr>
      </w:pPr>
    </w:p>
    <w:p w14:paraId="17024C05">
      <w:pPr>
        <w:pStyle w:val="2"/>
        <w:rPr>
          <w:rFonts w:hint="eastAsia" w:ascii="仿宋" w:hAnsi="仿宋" w:eastAsia="仿宋" w:cs="仿宋"/>
          <w:sz w:val="32"/>
          <w:szCs w:val="32"/>
        </w:rPr>
      </w:pPr>
    </w:p>
    <w:p w14:paraId="3F8F6A51">
      <w:pPr>
        <w:pStyle w:val="2"/>
        <w:rPr>
          <w:rFonts w:hint="eastAsia" w:ascii="仿宋" w:hAnsi="仿宋" w:eastAsia="仿宋" w:cs="仿宋"/>
          <w:sz w:val="32"/>
          <w:szCs w:val="32"/>
        </w:rPr>
      </w:pPr>
    </w:p>
    <w:p w14:paraId="2F64E051">
      <w:pPr>
        <w:pStyle w:val="2"/>
        <w:rPr>
          <w:rFonts w:hint="eastAsia" w:ascii="仿宋" w:hAnsi="仿宋" w:eastAsia="仿宋" w:cs="仿宋"/>
          <w:sz w:val="32"/>
          <w:szCs w:val="32"/>
        </w:rPr>
      </w:pPr>
    </w:p>
    <w:p w14:paraId="44084828">
      <w:pPr>
        <w:pStyle w:val="2"/>
        <w:rPr>
          <w:rFonts w:hint="eastAsia" w:ascii="仿宋" w:hAnsi="仿宋" w:eastAsia="仿宋" w:cs="仿宋"/>
          <w:sz w:val="32"/>
          <w:szCs w:val="32"/>
        </w:rPr>
      </w:pPr>
    </w:p>
    <w:p w14:paraId="1D7BE8B5">
      <w:pPr>
        <w:pStyle w:val="2"/>
        <w:rPr>
          <w:rFonts w:hint="eastAsia" w:ascii="仿宋" w:hAnsi="仿宋" w:eastAsia="仿宋" w:cs="仿宋"/>
          <w:sz w:val="32"/>
          <w:szCs w:val="32"/>
        </w:rPr>
      </w:pPr>
    </w:p>
    <w:p w14:paraId="36D780E8">
      <w:pPr>
        <w:pStyle w:val="2"/>
        <w:rPr>
          <w:rFonts w:hint="eastAsia" w:ascii="仿宋" w:hAnsi="仿宋" w:eastAsia="仿宋" w:cs="仿宋"/>
          <w:sz w:val="32"/>
          <w:szCs w:val="32"/>
        </w:rPr>
      </w:pPr>
    </w:p>
    <w:p w14:paraId="65FC1885">
      <w:pPr>
        <w:jc w:val="center"/>
        <w:rPr>
          <w:rFonts w:hint="eastAsia" w:ascii="宋体" w:hAnsi="宋体" w:eastAsia="宋体" w:cs="宋体"/>
          <w:b/>
          <w:bCs/>
          <w:sz w:val="44"/>
          <w:szCs w:val="44"/>
        </w:rPr>
      </w:pPr>
      <w:r>
        <w:rPr>
          <w:rFonts w:hint="eastAsia" w:ascii="宋体" w:hAnsi="宋体" w:eastAsia="宋体" w:cs="宋体"/>
          <w:b/>
          <w:bCs/>
          <w:sz w:val="44"/>
          <w:szCs w:val="44"/>
          <w:lang w:eastAsia="zh-CN"/>
        </w:rPr>
        <w:t>淮南市</w:t>
      </w:r>
      <w:r>
        <w:rPr>
          <w:rFonts w:hint="eastAsia" w:ascii="宋体" w:hAnsi="宋体" w:eastAsia="宋体" w:cs="宋体"/>
          <w:b/>
          <w:bCs/>
          <w:sz w:val="44"/>
          <w:szCs w:val="44"/>
        </w:rPr>
        <w:t>市场监督管理局</w:t>
      </w:r>
    </w:p>
    <w:p w14:paraId="7C582AFD">
      <w:pPr>
        <w:jc w:val="center"/>
        <w:rPr>
          <w:rFonts w:hint="eastAsia" w:ascii="宋体" w:hAnsi="宋体" w:eastAsia="宋体" w:cs="宋体"/>
          <w:b/>
          <w:bCs/>
          <w:sz w:val="44"/>
          <w:szCs w:val="44"/>
        </w:rPr>
      </w:pPr>
      <w:r>
        <w:rPr>
          <w:rFonts w:hint="eastAsia" w:ascii="宋体" w:hAnsi="宋体" w:eastAsia="宋体" w:cs="宋体"/>
          <w:b/>
          <w:bCs/>
          <w:sz w:val="44"/>
          <w:szCs w:val="44"/>
        </w:rPr>
        <w:t>列入严重违法失信名单决定书</w:t>
      </w:r>
    </w:p>
    <w:p w14:paraId="53023DF2">
      <w:pPr>
        <w:kinsoku w:val="0"/>
        <w:overflowPunct w:val="0"/>
        <w:autoSpaceDE w:val="0"/>
        <w:autoSpaceDN w:val="0"/>
        <w:adjustRightInd w:val="0"/>
        <w:spacing w:line="521" w:lineRule="exact"/>
        <w:jc w:val="center"/>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淮</w:t>
      </w:r>
      <w:r>
        <w:rPr>
          <w:rFonts w:hint="eastAsia" w:ascii="仿宋_GB2312" w:hAnsi="Times New Roman" w:eastAsia="仿宋_GB2312" w:cs="Arial Unicode MS"/>
          <w:kern w:val="0"/>
          <w:sz w:val="32"/>
          <w:szCs w:val="32"/>
          <w:lang w:eastAsia="zh-CN"/>
        </w:rPr>
        <w:t>高</w:t>
      </w:r>
      <w:r>
        <w:rPr>
          <w:rFonts w:hint="eastAsia" w:ascii="仿宋_GB2312" w:hAnsi="Times New Roman" w:eastAsia="仿宋_GB2312" w:cs="Arial Unicode MS"/>
          <w:kern w:val="0"/>
          <w:sz w:val="32"/>
          <w:szCs w:val="32"/>
        </w:rPr>
        <w:t>市监列严</w:t>
      </w:r>
      <w:r>
        <w:rPr>
          <w:rFonts w:hint="eastAsia" w:ascii="仿宋_GB2312" w:hAnsi="Times New Roman" w:eastAsia="仿宋_GB2312" w:cs="Arial Unicode MS"/>
          <w:kern w:val="0"/>
          <w:sz w:val="32"/>
          <w:szCs w:val="32"/>
          <w:lang w:eastAsia="zh-CN"/>
        </w:rPr>
        <w:t>字</w:t>
      </w:r>
      <w:r>
        <w:rPr>
          <w:rFonts w:hint="eastAsia" w:ascii="仿宋_GB2312" w:hAnsi="Times New Roman" w:eastAsia="仿宋_GB2312" w:cs="Arial Unicode MS"/>
          <w:kern w:val="0"/>
          <w:sz w:val="32"/>
          <w:szCs w:val="32"/>
        </w:rPr>
        <w:t>〔</w:t>
      </w:r>
      <w:r>
        <w:rPr>
          <w:rFonts w:ascii="仿宋_GB2312" w:hAnsi="Times New Roman" w:eastAsia="仿宋_GB2312" w:cs="Arial Unicode MS"/>
          <w:kern w:val="0"/>
          <w:sz w:val="32"/>
          <w:szCs w:val="32"/>
        </w:rPr>
        <w:t>202</w:t>
      </w:r>
      <w:r>
        <w:rPr>
          <w:rFonts w:hint="eastAsia" w:ascii="仿宋_GB2312" w:hAnsi="Times New Roman" w:eastAsia="仿宋_GB2312" w:cs="Arial Unicode MS"/>
          <w:kern w:val="0"/>
          <w:sz w:val="32"/>
          <w:szCs w:val="32"/>
          <w:lang w:val="en-US" w:eastAsia="zh-CN"/>
        </w:rPr>
        <w:t>6</w:t>
      </w:r>
      <w:r>
        <w:rPr>
          <w:rFonts w:hint="eastAsia" w:ascii="仿宋_GB2312" w:hAnsi="Times New Roman" w:eastAsia="仿宋_GB2312" w:cs="Arial Unicode MS"/>
          <w:kern w:val="0"/>
          <w:sz w:val="32"/>
          <w:szCs w:val="32"/>
        </w:rPr>
        <w:t>〕</w:t>
      </w:r>
      <w:r>
        <w:rPr>
          <w:rFonts w:hint="eastAsia" w:ascii="仿宋_GB2312" w:hAnsi="Times New Roman" w:eastAsia="仿宋_GB2312" w:cs="Arial Unicode MS"/>
          <w:kern w:val="0"/>
          <w:sz w:val="32"/>
          <w:szCs w:val="32"/>
          <w:lang w:val="en-US" w:eastAsia="zh-CN"/>
        </w:rPr>
        <w:t>3</w:t>
      </w:r>
      <w:r>
        <w:rPr>
          <w:rFonts w:hint="eastAsia" w:ascii="仿宋_GB2312" w:hAnsi="Times New Roman" w:eastAsia="仿宋_GB2312" w:cs="Arial Unicode MS"/>
          <w:kern w:val="0"/>
          <w:sz w:val="32"/>
          <w:szCs w:val="32"/>
        </w:rPr>
        <w:t>号</w:t>
      </w:r>
    </w:p>
    <w:p w14:paraId="1F4B46E5">
      <w:pPr>
        <w:keepNext w:val="0"/>
        <w:keepLines w:val="0"/>
        <w:pageBreakBefore w:val="0"/>
        <w:widowControl w:val="0"/>
        <w:kinsoku/>
        <w:wordWrap/>
        <w:overflowPunct/>
        <w:topLinePunct w:val="0"/>
        <w:autoSpaceDE/>
        <w:autoSpaceDN/>
        <w:bidi w:val="0"/>
        <w:adjustRightInd/>
        <w:snapToGrid/>
        <w:spacing w:line="460" w:lineRule="exact"/>
        <w:ind w:firstLine="600" w:firstLineChars="200"/>
        <w:textAlignment w:val="auto"/>
        <w:rPr>
          <w:rFonts w:hint="eastAsia" w:ascii="仿宋" w:hAnsi="仿宋" w:eastAsia="仿宋" w:cs="仿宋"/>
          <w:kern w:val="2"/>
          <w:sz w:val="30"/>
          <w:szCs w:val="30"/>
          <w:lang w:val="en-US" w:eastAsia="zh-CN" w:bidi="ar-SA"/>
        </w:rPr>
      </w:pPr>
    </w:p>
    <w:p w14:paraId="4388E0FD">
      <w:pPr>
        <w:keepNext w:val="0"/>
        <w:keepLines w:val="0"/>
        <w:pageBreakBefore w:val="0"/>
        <w:widowControl w:val="0"/>
        <w:tabs>
          <w:tab w:val="left" w:pos="6839"/>
        </w:tabs>
        <w:kinsoku w:val="0"/>
        <w:wordWrap/>
        <w:overflowPunct w:val="0"/>
        <w:topLinePunct w:val="0"/>
        <w:autoSpaceDE w:val="0"/>
        <w:autoSpaceDN w:val="0"/>
        <w:bidi w:val="0"/>
        <w:adjustRightInd w:val="0"/>
        <w:snapToGrid/>
        <w:spacing w:line="360" w:lineRule="auto"/>
        <w:ind w:right="337" w:firstLine="640" w:firstLineChars="200"/>
        <w:jc w:val="left"/>
        <w:textAlignment w:val="auto"/>
        <w:rPr>
          <w:rFonts w:hint="eastAsia" w:ascii="仿宋" w:hAnsi="仿宋" w:eastAsia="仿宋" w:cs="仿宋"/>
          <w:kern w:val="0"/>
          <w:sz w:val="32"/>
          <w:szCs w:val="32"/>
          <w:u w:val="none"/>
          <w:lang w:eastAsia="zh-CN"/>
        </w:rPr>
      </w:pPr>
      <w:r>
        <w:rPr>
          <w:rFonts w:hint="eastAsia" w:ascii="仿宋" w:hAnsi="仿宋" w:eastAsia="仿宋" w:cs="仿宋"/>
          <w:kern w:val="0"/>
          <w:sz w:val="32"/>
          <w:szCs w:val="32"/>
          <w:u w:val="none"/>
          <w:lang w:eastAsia="zh-CN"/>
        </w:rPr>
        <w:t>当事人：</w:t>
      </w:r>
      <w:r>
        <w:rPr>
          <w:rFonts w:hint="eastAsia" w:ascii="仿宋" w:hAnsi="仿宋" w:eastAsia="仿宋" w:cs="仿宋"/>
          <w:kern w:val="0"/>
          <w:sz w:val="32"/>
          <w:szCs w:val="32"/>
          <w:lang w:val="en-US" w:eastAsia="zh-CN"/>
        </w:rPr>
        <w:t>张</w:t>
      </w:r>
      <w:r>
        <w:rPr>
          <w:rFonts w:hint="eastAsia" w:ascii="仿宋_GB2312" w:hAnsi="仿宋_GB2312" w:eastAsia="仿宋_GB2312" w:cs="仿宋_GB2312"/>
          <w:color w:val="000000"/>
          <w:kern w:val="2"/>
          <w:sz w:val="32"/>
          <w:szCs w:val="32"/>
          <w:lang w:val="en-US" w:eastAsia="zh-CN" w:bidi="ar-SA"/>
        </w:rPr>
        <w:t>*</w:t>
      </w:r>
    </w:p>
    <w:p w14:paraId="35F0455C">
      <w:pPr>
        <w:keepNext w:val="0"/>
        <w:keepLines w:val="0"/>
        <w:pageBreakBefore w:val="0"/>
        <w:widowControl w:val="0"/>
        <w:tabs>
          <w:tab w:val="left" w:pos="6839"/>
        </w:tabs>
        <w:kinsoku w:val="0"/>
        <w:wordWrap/>
        <w:overflowPunct w:val="0"/>
        <w:topLinePunct w:val="0"/>
        <w:autoSpaceDE w:val="0"/>
        <w:autoSpaceDN w:val="0"/>
        <w:bidi w:val="0"/>
        <w:adjustRightInd w:val="0"/>
        <w:snapToGrid/>
        <w:spacing w:line="360" w:lineRule="auto"/>
        <w:ind w:right="337" w:firstLine="640" w:firstLineChars="200"/>
        <w:jc w:val="left"/>
        <w:textAlignment w:val="auto"/>
        <w:rPr>
          <w:rFonts w:hint="default" w:ascii="仿宋" w:hAnsi="仿宋" w:eastAsia="仿宋" w:cs="仿宋"/>
          <w:bCs/>
          <w:color w:val="000000"/>
          <w:kern w:val="1"/>
          <w:sz w:val="32"/>
          <w:szCs w:val="32"/>
          <w:lang w:val="en-US" w:eastAsia="zh-CN"/>
        </w:rPr>
      </w:pPr>
      <w:r>
        <w:rPr>
          <w:rFonts w:hint="eastAsia" w:ascii="仿宋" w:hAnsi="仿宋" w:eastAsia="仿宋" w:cs="仿宋"/>
          <w:kern w:val="0"/>
          <w:sz w:val="32"/>
          <w:szCs w:val="32"/>
          <w:u w:val="none"/>
          <w:lang w:eastAsia="zh-CN"/>
        </w:rPr>
        <w:t>身份证号码：</w:t>
      </w:r>
      <w:r>
        <w:rPr>
          <w:rFonts w:hint="eastAsia" w:ascii="仿宋" w:hAnsi="仿宋" w:eastAsia="仿宋" w:cs="仿宋"/>
          <w:bCs/>
          <w:color w:val="000000"/>
          <w:kern w:val="1"/>
          <w:sz w:val="32"/>
          <w:szCs w:val="32"/>
          <w:lang w:val="en-US" w:eastAsia="zh-CN"/>
        </w:rPr>
        <w:t>41132520010811</w:t>
      </w:r>
      <w:r>
        <w:rPr>
          <w:rFonts w:hint="eastAsia" w:ascii="仿宋_GB2312" w:hAnsi="仿宋_GB2312" w:eastAsia="仿宋_GB2312" w:cs="仿宋_GB2312"/>
          <w:color w:val="000000"/>
          <w:kern w:val="2"/>
          <w:sz w:val="32"/>
          <w:szCs w:val="32"/>
          <w:lang w:val="en-US" w:eastAsia="zh-CN" w:bidi="ar-SA"/>
        </w:rPr>
        <w:t>****</w:t>
      </w:r>
    </w:p>
    <w:p w14:paraId="27272EC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Cs/>
          <w:color w:val="000000"/>
          <w:kern w:val="1"/>
          <w:sz w:val="32"/>
          <w:szCs w:val="32"/>
          <w:lang w:val="en-US" w:eastAsia="zh-CN"/>
        </w:rPr>
      </w:pPr>
      <w:r>
        <w:rPr>
          <w:rFonts w:hint="eastAsia" w:ascii="仿宋" w:hAnsi="仿宋" w:eastAsia="仿宋" w:cs="仿宋"/>
          <w:bCs/>
          <w:color w:val="000000"/>
          <w:kern w:val="1"/>
          <w:sz w:val="32"/>
          <w:szCs w:val="32"/>
          <w:lang w:val="en-US" w:eastAsia="zh-CN"/>
        </w:rPr>
        <w:t>住址：</w:t>
      </w:r>
      <w:r>
        <w:rPr>
          <w:rFonts w:hint="eastAsia" w:ascii="仿宋" w:hAnsi="仿宋" w:eastAsia="仿宋" w:cs="仿宋"/>
          <w:bCs/>
          <w:color w:val="000000"/>
          <w:kern w:val="1"/>
          <w:sz w:val="32"/>
          <w:szCs w:val="32"/>
          <w:lang w:eastAsia="zh-CN"/>
        </w:rPr>
        <w:t>河南省社旗县状元城</w:t>
      </w:r>
      <w:r>
        <w:rPr>
          <w:rFonts w:hint="eastAsia" w:ascii="仿宋" w:hAnsi="仿宋" w:eastAsia="仿宋" w:cs="仿宋"/>
          <w:bCs/>
          <w:color w:val="000000"/>
          <w:kern w:val="1"/>
          <w:sz w:val="32"/>
          <w:szCs w:val="32"/>
          <w:lang w:val="en-US" w:eastAsia="zh-CN"/>
        </w:rPr>
        <w:t>22号楼1701室</w:t>
      </w:r>
    </w:p>
    <w:p w14:paraId="1C067E8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你因</w:t>
      </w:r>
      <w:r>
        <w:rPr>
          <w:rFonts w:hint="eastAsia" w:ascii="仿宋" w:hAnsi="仿宋" w:eastAsia="仿宋" w:cs="仿宋"/>
          <w:kern w:val="0"/>
          <w:sz w:val="32"/>
          <w:szCs w:val="32"/>
          <w:lang w:val="en-US" w:eastAsia="zh-CN"/>
        </w:rPr>
        <w:t>明知是侵权复制品而予以销售</w:t>
      </w:r>
      <w:r>
        <w:rPr>
          <w:rFonts w:hint="eastAsia" w:ascii="仿宋" w:hAnsi="仿宋" w:eastAsia="仿宋" w:cs="仿宋"/>
          <w:kern w:val="2"/>
          <w:sz w:val="32"/>
          <w:szCs w:val="32"/>
          <w:lang w:val="en-US" w:eastAsia="zh-CN" w:bidi="ar-SA"/>
        </w:rPr>
        <w:t>，被安徽省淮南市大通区人民法院判决为犯销售假冒注册商标罪，详见（《安徽省淮南市大通区人民法院》刑事判决书</w:t>
      </w: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）皖 04</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2 刑初</w:t>
      </w:r>
      <w:r>
        <w:rPr>
          <w:rFonts w:hint="eastAsia" w:ascii="仿宋" w:hAnsi="仿宋" w:eastAsia="仿宋" w:cs="仿宋"/>
          <w:kern w:val="0"/>
          <w:sz w:val="32"/>
          <w:szCs w:val="32"/>
          <w:lang w:val="en-US" w:eastAsia="zh-CN"/>
        </w:rPr>
        <w:t>206</w:t>
      </w:r>
      <w:r>
        <w:rPr>
          <w:rFonts w:hint="eastAsia" w:ascii="仿宋" w:hAnsi="仿宋" w:eastAsia="仿宋" w:cs="仿宋"/>
          <w:kern w:val="0"/>
          <w:sz w:val="32"/>
          <w:szCs w:val="32"/>
        </w:rPr>
        <w:t xml:space="preserve"> 号</w:t>
      </w:r>
      <w:r>
        <w:rPr>
          <w:rFonts w:hint="eastAsia" w:ascii="仿宋" w:hAnsi="仿宋" w:eastAsia="仿宋" w:cs="仿宋"/>
          <w:kern w:val="2"/>
          <w:sz w:val="32"/>
          <w:szCs w:val="32"/>
          <w:lang w:val="en-US" w:eastAsia="zh-CN" w:bidi="ar-SA"/>
        </w:rPr>
        <w:t>）。依据《市场监督管理严重违法失信名单管理办法》（第128号令）第十七条“市场监督管理部门对收到的人民法院生效法律文书，根据法律、行政法规和党中央、国务院政策文件需要实施严重违法失信名单管理的，参照本办法执行。”，</w:t>
      </w:r>
      <w:r>
        <w:rPr>
          <w:rFonts w:hint="eastAsia" w:ascii="仿宋_GB2312" w:hAnsi="仿宋_GB2312" w:eastAsia="仿宋_GB2312" w:cs="仿宋_GB2312"/>
          <w:color w:val="000000"/>
          <w:sz w:val="32"/>
          <w:szCs w:val="32"/>
        </w:rPr>
        <w:t>以及《2023年知识产权强国建设纲要和“十四五”规划实施推进计划》第56“加强知识产权领域严重违法失信名单管理，依法依规对知识产权领域严重违法失信行为实施惩戒。依托国家企业信用信息公示系统，依法归集公示行政许可、行政处罚、商标、专利、知识产权出质登记等涉企知识产权信息。”之规定，我局决定将你列入市场监督管理严重违法失信名单，通过国家企业信用信息公示系统公示，并实施相应管理措施。</w:t>
      </w:r>
      <w:r>
        <w:rPr>
          <w:rFonts w:hint="eastAsia" w:ascii="仿宋" w:hAnsi="仿宋" w:eastAsia="仿宋" w:cs="仿宋"/>
          <w:kern w:val="2"/>
          <w:sz w:val="32"/>
          <w:szCs w:val="32"/>
          <w:lang w:val="en-US" w:eastAsia="zh-CN" w:bidi="ar-SA"/>
        </w:rPr>
        <w:t>列入期限自即日起至2029年8月31日（三年）。期满一年后，你可依据《</w:t>
      </w:r>
      <w:r>
        <w:rPr>
          <w:rFonts w:hint="eastAsia" w:ascii="仿宋" w:hAnsi="仿宋" w:eastAsia="仿宋" w:cs="仿宋"/>
          <w:b w:val="0"/>
          <w:bCs w:val="0"/>
          <w:sz w:val="32"/>
          <w:szCs w:val="32"/>
        </w:rPr>
        <w:t>市场监督管理信用修复管理办法</w:t>
      </w:r>
      <w:r>
        <w:rPr>
          <w:rFonts w:hint="eastAsia" w:ascii="仿宋" w:hAnsi="仿宋" w:eastAsia="仿宋" w:cs="仿宋"/>
          <w:kern w:val="2"/>
          <w:sz w:val="32"/>
          <w:szCs w:val="32"/>
          <w:lang w:val="en-US" w:eastAsia="zh-CN" w:bidi="ar-SA"/>
        </w:rPr>
        <w:t>》第十三条之规定向本局申请提前移出严重违法失信名单，停止公示相关信息并解除相应管理措施。</w:t>
      </w:r>
    </w:p>
    <w:p w14:paraId="461FFE6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你如不服本决定，可以自收到本决定书之曰起六十日内向淮南市人民政府申请行政复议；也可以在接到本决定书之日起六个月内向淮南市田家庵区人民法院提起行政诉讼。</w:t>
      </w:r>
    </w:p>
    <w:p w14:paraId="4D5B72D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kern w:val="2"/>
          <w:sz w:val="32"/>
          <w:szCs w:val="32"/>
          <w:lang w:val="en-US" w:eastAsia="zh-CN" w:bidi="ar-SA"/>
        </w:rPr>
      </w:pPr>
    </w:p>
    <w:p w14:paraId="103E9B2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kern w:val="2"/>
          <w:sz w:val="32"/>
          <w:szCs w:val="32"/>
          <w:lang w:val="en-US" w:eastAsia="zh-CN" w:bidi="ar-SA"/>
        </w:rPr>
      </w:pPr>
    </w:p>
    <w:p w14:paraId="43C0295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淮南市市场监督管理局</w:t>
      </w:r>
    </w:p>
    <w:p w14:paraId="7D87B44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2026年8月31日</w:t>
      </w:r>
    </w:p>
    <w:p w14:paraId="22FCD936">
      <w:pPr>
        <w:spacing w:line="240" w:lineRule="auto"/>
        <w:rPr>
          <w:rFonts w:hint="eastAsia" w:ascii="仿宋" w:hAnsi="仿宋" w:eastAsia="仿宋" w:cs="仿宋"/>
          <w:sz w:val="32"/>
          <w:szCs w:val="32"/>
        </w:rPr>
      </w:pPr>
    </w:p>
    <w:p w14:paraId="42A8EEDB">
      <w:pPr>
        <w:pStyle w:val="2"/>
        <w:rPr>
          <w:rFonts w:hint="eastAsia" w:ascii="仿宋" w:hAnsi="仿宋" w:eastAsia="仿宋" w:cs="仿宋"/>
          <w:sz w:val="32"/>
          <w:szCs w:val="32"/>
        </w:rPr>
      </w:pPr>
    </w:p>
    <w:p w14:paraId="71AEBB1A">
      <w:pPr>
        <w:pStyle w:val="2"/>
        <w:rPr>
          <w:rFonts w:hint="eastAsia" w:ascii="仿宋" w:hAnsi="仿宋" w:eastAsia="仿宋" w:cs="仿宋"/>
          <w:sz w:val="32"/>
          <w:szCs w:val="32"/>
        </w:rPr>
      </w:pPr>
    </w:p>
    <w:p w14:paraId="3CF06E28">
      <w:pPr>
        <w:pStyle w:val="2"/>
        <w:rPr>
          <w:rFonts w:hint="eastAsia" w:ascii="仿宋" w:hAnsi="仿宋" w:eastAsia="仿宋" w:cs="仿宋"/>
          <w:sz w:val="32"/>
          <w:szCs w:val="32"/>
        </w:rPr>
      </w:pPr>
    </w:p>
    <w:p w14:paraId="63A933AB">
      <w:pPr>
        <w:pStyle w:val="2"/>
        <w:rPr>
          <w:rFonts w:hint="eastAsia" w:ascii="仿宋" w:hAnsi="仿宋" w:eastAsia="仿宋" w:cs="仿宋"/>
          <w:sz w:val="32"/>
          <w:szCs w:val="32"/>
        </w:rPr>
      </w:pPr>
    </w:p>
    <w:p w14:paraId="2E230884">
      <w:pPr>
        <w:pStyle w:val="2"/>
        <w:rPr>
          <w:rFonts w:hint="eastAsia" w:ascii="仿宋" w:hAnsi="仿宋" w:eastAsia="仿宋" w:cs="仿宋"/>
          <w:sz w:val="32"/>
          <w:szCs w:val="32"/>
        </w:rPr>
      </w:pPr>
    </w:p>
    <w:p w14:paraId="15F772DC">
      <w:pPr>
        <w:pStyle w:val="2"/>
        <w:rPr>
          <w:rFonts w:hint="eastAsia" w:ascii="仿宋" w:hAnsi="仿宋" w:eastAsia="仿宋" w:cs="仿宋"/>
          <w:sz w:val="32"/>
          <w:szCs w:val="32"/>
        </w:rPr>
      </w:pPr>
    </w:p>
    <w:p w14:paraId="765B6548">
      <w:pPr>
        <w:pStyle w:val="2"/>
        <w:rPr>
          <w:rFonts w:hint="eastAsia" w:ascii="仿宋" w:hAnsi="仿宋" w:eastAsia="仿宋" w:cs="仿宋"/>
          <w:sz w:val="32"/>
          <w:szCs w:val="32"/>
        </w:rPr>
      </w:pPr>
    </w:p>
    <w:p w14:paraId="7721BC8C">
      <w:pPr>
        <w:pStyle w:val="2"/>
        <w:rPr>
          <w:rFonts w:hint="eastAsia" w:ascii="仿宋" w:hAnsi="仿宋" w:eastAsia="仿宋" w:cs="仿宋"/>
          <w:sz w:val="32"/>
          <w:szCs w:val="32"/>
        </w:rPr>
      </w:pPr>
    </w:p>
    <w:p w14:paraId="132427BF">
      <w:pPr>
        <w:pStyle w:val="2"/>
        <w:rPr>
          <w:rFonts w:hint="eastAsia" w:ascii="仿宋" w:hAnsi="仿宋" w:eastAsia="仿宋" w:cs="仿宋"/>
          <w:sz w:val="32"/>
          <w:szCs w:val="32"/>
        </w:rPr>
      </w:pPr>
    </w:p>
    <w:p w14:paraId="72C953D2">
      <w:pPr>
        <w:pStyle w:val="2"/>
        <w:rPr>
          <w:rFonts w:hint="eastAsia" w:ascii="仿宋" w:hAnsi="仿宋" w:eastAsia="仿宋" w:cs="仿宋"/>
          <w:sz w:val="32"/>
          <w:szCs w:val="32"/>
        </w:rPr>
      </w:pPr>
    </w:p>
    <w:p w14:paraId="393B2F5E">
      <w:pPr>
        <w:pStyle w:val="2"/>
        <w:rPr>
          <w:rFonts w:hint="eastAsia" w:ascii="仿宋" w:hAnsi="仿宋" w:eastAsia="仿宋" w:cs="仿宋"/>
          <w:sz w:val="32"/>
          <w:szCs w:val="32"/>
        </w:rPr>
      </w:pPr>
    </w:p>
    <w:p w14:paraId="60CABDAC">
      <w:pPr>
        <w:pStyle w:val="2"/>
        <w:rPr>
          <w:rFonts w:hint="eastAsia" w:ascii="仿宋" w:hAnsi="仿宋" w:eastAsia="仿宋" w:cs="仿宋"/>
          <w:sz w:val="32"/>
          <w:szCs w:val="32"/>
        </w:rPr>
      </w:pPr>
    </w:p>
    <w:p w14:paraId="69F47BCA">
      <w:pPr>
        <w:jc w:val="center"/>
        <w:rPr>
          <w:rFonts w:hint="eastAsia" w:ascii="宋体" w:hAnsi="宋体" w:eastAsia="宋体" w:cs="宋体"/>
          <w:b/>
          <w:bCs/>
          <w:sz w:val="44"/>
          <w:szCs w:val="44"/>
        </w:rPr>
      </w:pPr>
      <w:r>
        <w:rPr>
          <w:rFonts w:hint="eastAsia" w:ascii="宋体" w:hAnsi="宋体" w:eastAsia="宋体" w:cs="宋体"/>
          <w:b/>
          <w:bCs/>
          <w:sz w:val="44"/>
          <w:szCs w:val="44"/>
          <w:lang w:eastAsia="zh-CN"/>
        </w:rPr>
        <w:t>淮南市</w:t>
      </w:r>
      <w:r>
        <w:rPr>
          <w:rFonts w:hint="eastAsia" w:ascii="宋体" w:hAnsi="宋体" w:eastAsia="宋体" w:cs="宋体"/>
          <w:b/>
          <w:bCs/>
          <w:sz w:val="44"/>
          <w:szCs w:val="44"/>
        </w:rPr>
        <w:t>市场监督管理局</w:t>
      </w:r>
    </w:p>
    <w:p w14:paraId="068677EC">
      <w:pPr>
        <w:jc w:val="center"/>
        <w:rPr>
          <w:rFonts w:hint="eastAsia" w:ascii="宋体" w:hAnsi="宋体" w:eastAsia="宋体" w:cs="宋体"/>
          <w:b/>
          <w:bCs/>
          <w:sz w:val="44"/>
          <w:szCs w:val="44"/>
        </w:rPr>
      </w:pPr>
      <w:r>
        <w:rPr>
          <w:rFonts w:hint="eastAsia" w:ascii="宋体" w:hAnsi="宋体" w:eastAsia="宋体" w:cs="宋体"/>
          <w:b/>
          <w:bCs/>
          <w:sz w:val="44"/>
          <w:szCs w:val="44"/>
        </w:rPr>
        <w:t>列入严重违法失信名单决定书</w:t>
      </w:r>
    </w:p>
    <w:p w14:paraId="33392902">
      <w:pPr>
        <w:kinsoku w:val="0"/>
        <w:overflowPunct w:val="0"/>
        <w:autoSpaceDE w:val="0"/>
        <w:autoSpaceDN w:val="0"/>
        <w:adjustRightInd w:val="0"/>
        <w:spacing w:line="521" w:lineRule="exact"/>
        <w:jc w:val="center"/>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淮</w:t>
      </w:r>
      <w:r>
        <w:rPr>
          <w:rFonts w:hint="eastAsia" w:ascii="仿宋_GB2312" w:hAnsi="Times New Roman" w:eastAsia="仿宋_GB2312" w:cs="Arial Unicode MS"/>
          <w:kern w:val="0"/>
          <w:sz w:val="32"/>
          <w:szCs w:val="32"/>
          <w:lang w:eastAsia="zh-CN"/>
        </w:rPr>
        <w:t>高</w:t>
      </w:r>
      <w:r>
        <w:rPr>
          <w:rFonts w:hint="eastAsia" w:ascii="仿宋_GB2312" w:hAnsi="Times New Roman" w:eastAsia="仿宋_GB2312" w:cs="Arial Unicode MS"/>
          <w:kern w:val="0"/>
          <w:sz w:val="32"/>
          <w:szCs w:val="32"/>
        </w:rPr>
        <w:t>市监列严</w:t>
      </w:r>
      <w:r>
        <w:rPr>
          <w:rFonts w:hint="eastAsia" w:ascii="仿宋_GB2312" w:hAnsi="Times New Roman" w:eastAsia="仿宋_GB2312" w:cs="Arial Unicode MS"/>
          <w:kern w:val="0"/>
          <w:sz w:val="32"/>
          <w:szCs w:val="32"/>
          <w:lang w:eastAsia="zh-CN"/>
        </w:rPr>
        <w:t>字</w:t>
      </w:r>
      <w:r>
        <w:rPr>
          <w:rFonts w:hint="eastAsia" w:ascii="仿宋_GB2312" w:hAnsi="Times New Roman" w:eastAsia="仿宋_GB2312" w:cs="Arial Unicode MS"/>
          <w:kern w:val="0"/>
          <w:sz w:val="32"/>
          <w:szCs w:val="32"/>
        </w:rPr>
        <w:t>〔</w:t>
      </w:r>
      <w:r>
        <w:rPr>
          <w:rFonts w:ascii="仿宋_GB2312" w:hAnsi="Times New Roman" w:eastAsia="仿宋_GB2312" w:cs="Arial Unicode MS"/>
          <w:kern w:val="0"/>
          <w:sz w:val="32"/>
          <w:szCs w:val="32"/>
        </w:rPr>
        <w:t>202</w:t>
      </w:r>
      <w:r>
        <w:rPr>
          <w:rFonts w:hint="eastAsia" w:ascii="仿宋_GB2312" w:hAnsi="Times New Roman" w:eastAsia="仿宋_GB2312" w:cs="Arial Unicode MS"/>
          <w:kern w:val="0"/>
          <w:sz w:val="32"/>
          <w:szCs w:val="32"/>
          <w:lang w:val="en-US" w:eastAsia="zh-CN"/>
        </w:rPr>
        <w:t>6</w:t>
      </w:r>
      <w:r>
        <w:rPr>
          <w:rFonts w:hint="eastAsia" w:ascii="仿宋_GB2312" w:hAnsi="Times New Roman" w:eastAsia="仿宋_GB2312" w:cs="Arial Unicode MS"/>
          <w:kern w:val="0"/>
          <w:sz w:val="32"/>
          <w:szCs w:val="32"/>
        </w:rPr>
        <w:t>〕</w:t>
      </w:r>
      <w:r>
        <w:rPr>
          <w:rFonts w:hint="eastAsia" w:ascii="仿宋_GB2312" w:hAnsi="Times New Roman" w:eastAsia="仿宋_GB2312" w:cs="Arial Unicode MS"/>
          <w:kern w:val="0"/>
          <w:sz w:val="32"/>
          <w:szCs w:val="32"/>
          <w:lang w:val="en-US" w:eastAsia="zh-CN"/>
        </w:rPr>
        <w:t>4</w:t>
      </w:r>
      <w:r>
        <w:rPr>
          <w:rFonts w:hint="eastAsia" w:ascii="仿宋_GB2312" w:hAnsi="Times New Roman" w:eastAsia="仿宋_GB2312" w:cs="Arial Unicode MS"/>
          <w:kern w:val="0"/>
          <w:sz w:val="32"/>
          <w:szCs w:val="32"/>
        </w:rPr>
        <w:t>号</w:t>
      </w:r>
      <w:bookmarkStart w:id="1" w:name="_GoBack"/>
      <w:bookmarkEnd w:id="1"/>
    </w:p>
    <w:p w14:paraId="3877945F">
      <w:pPr>
        <w:keepNext w:val="0"/>
        <w:keepLines w:val="0"/>
        <w:pageBreakBefore w:val="0"/>
        <w:widowControl w:val="0"/>
        <w:kinsoku/>
        <w:wordWrap/>
        <w:overflowPunct/>
        <w:topLinePunct w:val="0"/>
        <w:autoSpaceDE/>
        <w:autoSpaceDN/>
        <w:bidi w:val="0"/>
        <w:adjustRightInd/>
        <w:snapToGrid/>
        <w:spacing w:line="460" w:lineRule="exact"/>
        <w:ind w:firstLine="600" w:firstLineChars="200"/>
        <w:textAlignment w:val="auto"/>
        <w:rPr>
          <w:rFonts w:hint="eastAsia" w:ascii="仿宋" w:hAnsi="仿宋" w:eastAsia="仿宋" w:cs="仿宋"/>
          <w:kern w:val="2"/>
          <w:sz w:val="30"/>
          <w:szCs w:val="30"/>
          <w:lang w:val="en-US" w:eastAsia="zh-CN" w:bidi="ar-SA"/>
        </w:rPr>
      </w:pPr>
    </w:p>
    <w:p w14:paraId="7BCE0666">
      <w:pPr>
        <w:keepNext w:val="0"/>
        <w:keepLines w:val="0"/>
        <w:pageBreakBefore w:val="0"/>
        <w:widowControl w:val="0"/>
        <w:tabs>
          <w:tab w:val="left" w:pos="6839"/>
        </w:tabs>
        <w:kinsoku w:val="0"/>
        <w:wordWrap/>
        <w:overflowPunct w:val="0"/>
        <w:topLinePunct w:val="0"/>
        <w:autoSpaceDE w:val="0"/>
        <w:autoSpaceDN w:val="0"/>
        <w:bidi w:val="0"/>
        <w:adjustRightInd w:val="0"/>
        <w:snapToGrid/>
        <w:spacing w:line="360" w:lineRule="auto"/>
        <w:ind w:right="337" w:firstLine="640" w:firstLineChars="200"/>
        <w:jc w:val="left"/>
        <w:textAlignment w:val="auto"/>
        <w:rPr>
          <w:rFonts w:hint="eastAsia" w:ascii="仿宋" w:hAnsi="仿宋" w:eastAsia="仿宋" w:cs="仿宋"/>
          <w:kern w:val="0"/>
          <w:sz w:val="32"/>
          <w:szCs w:val="32"/>
          <w:u w:val="none"/>
          <w:lang w:eastAsia="zh-CN"/>
        </w:rPr>
      </w:pPr>
      <w:r>
        <w:rPr>
          <w:rFonts w:hint="eastAsia" w:ascii="仿宋" w:hAnsi="仿宋" w:eastAsia="仿宋" w:cs="仿宋"/>
          <w:kern w:val="0"/>
          <w:sz w:val="32"/>
          <w:szCs w:val="32"/>
          <w:u w:val="none"/>
          <w:lang w:eastAsia="zh-CN"/>
        </w:rPr>
        <w:t>当事人：王</w:t>
      </w:r>
      <w:r>
        <w:rPr>
          <w:rFonts w:hint="eastAsia" w:ascii="仿宋_GB2312" w:hAnsi="仿宋_GB2312" w:eastAsia="仿宋_GB2312" w:cs="仿宋_GB2312"/>
          <w:color w:val="000000"/>
          <w:kern w:val="2"/>
          <w:sz w:val="32"/>
          <w:szCs w:val="32"/>
          <w:lang w:val="en-US" w:eastAsia="zh-CN" w:bidi="ar-SA"/>
        </w:rPr>
        <w:t>*</w:t>
      </w:r>
      <w:r>
        <w:rPr>
          <w:rFonts w:hint="eastAsia" w:ascii="仿宋" w:hAnsi="仿宋" w:eastAsia="仿宋" w:cs="仿宋"/>
          <w:kern w:val="0"/>
          <w:sz w:val="32"/>
          <w:szCs w:val="32"/>
          <w:u w:val="none"/>
          <w:lang w:eastAsia="zh-CN"/>
        </w:rPr>
        <w:t>丽</w:t>
      </w:r>
    </w:p>
    <w:p w14:paraId="7F6D9DAE">
      <w:pPr>
        <w:keepNext w:val="0"/>
        <w:keepLines w:val="0"/>
        <w:pageBreakBefore w:val="0"/>
        <w:widowControl w:val="0"/>
        <w:tabs>
          <w:tab w:val="left" w:pos="6839"/>
        </w:tabs>
        <w:kinsoku w:val="0"/>
        <w:wordWrap/>
        <w:overflowPunct w:val="0"/>
        <w:topLinePunct w:val="0"/>
        <w:autoSpaceDE w:val="0"/>
        <w:autoSpaceDN w:val="0"/>
        <w:bidi w:val="0"/>
        <w:adjustRightInd w:val="0"/>
        <w:snapToGrid/>
        <w:spacing w:line="360" w:lineRule="auto"/>
        <w:ind w:right="337" w:firstLine="640" w:firstLineChars="200"/>
        <w:jc w:val="left"/>
        <w:textAlignment w:val="auto"/>
        <w:rPr>
          <w:rFonts w:hint="eastAsia" w:ascii="仿宋" w:hAnsi="仿宋" w:eastAsia="仿宋" w:cs="仿宋"/>
          <w:bCs/>
          <w:color w:val="000000"/>
          <w:kern w:val="1"/>
          <w:sz w:val="32"/>
          <w:szCs w:val="32"/>
          <w:lang w:val="en-US" w:eastAsia="zh-CN"/>
        </w:rPr>
      </w:pPr>
      <w:r>
        <w:rPr>
          <w:rFonts w:hint="eastAsia" w:ascii="仿宋" w:hAnsi="仿宋" w:eastAsia="仿宋" w:cs="仿宋"/>
          <w:kern w:val="0"/>
          <w:sz w:val="32"/>
          <w:szCs w:val="32"/>
          <w:u w:val="none"/>
          <w:lang w:eastAsia="zh-CN"/>
        </w:rPr>
        <w:t>身份证号码：</w:t>
      </w:r>
      <w:r>
        <w:rPr>
          <w:rFonts w:hint="eastAsia" w:ascii="仿宋" w:hAnsi="仿宋" w:eastAsia="仿宋" w:cs="仿宋"/>
          <w:bCs/>
          <w:color w:val="000000"/>
          <w:kern w:val="1"/>
          <w:sz w:val="32"/>
          <w:szCs w:val="32"/>
          <w:lang w:val="en-US" w:eastAsia="zh-CN"/>
        </w:rPr>
        <w:t>41132919901216</w:t>
      </w:r>
      <w:r>
        <w:rPr>
          <w:rFonts w:hint="eastAsia" w:ascii="仿宋_GB2312" w:hAnsi="仿宋_GB2312" w:eastAsia="仿宋_GB2312" w:cs="仿宋_GB2312"/>
          <w:color w:val="000000"/>
          <w:kern w:val="2"/>
          <w:sz w:val="32"/>
          <w:szCs w:val="32"/>
          <w:lang w:val="en-US" w:eastAsia="zh-CN" w:bidi="ar-SA"/>
        </w:rPr>
        <w:t>****</w:t>
      </w:r>
    </w:p>
    <w:p w14:paraId="0D3DB7CA">
      <w:pPr>
        <w:tabs>
          <w:tab w:val="left" w:pos="6839"/>
        </w:tabs>
        <w:kinsoku w:val="0"/>
        <w:overflowPunct w:val="0"/>
        <w:autoSpaceDE w:val="0"/>
        <w:autoSpaceDN w:val="0"/>
        <w:adjustRightInd w:val="0"/>
        <w:spacing w:line="240" w:lineRule="auto"/>
        <w:ind w:right="337" w:firstLine="640" w:firstLineChars="200"/>
        <w:jc w:val="left"/>
        <w:rPr>
          <w:rFonts w:hint="eastAsia" w:ascii="仿宋" w:hAnsi="仿宋" w:eastAsia="仿宋" w:cs="仿宋"/>
          <w:bCs/>
          <w:color w:val="000000"/>
          <w:kern w:val="1"/>
          <w:sz w:val="32"/>
          <w:szCs w:val="32"/>
          <w:lang w:val="en-US" w:eastAsia="zh-CN"/>
        </w:rPr>
      </w:pPr>
      <w:r>
        <w:rPr>
          <w:rFonts w:hint="eastAsia" w:ascii="仿宋" w:hAnsi="仿宋" w:eastAsia="仿宋" w:cs="仿宋"/>
          <w:bCs/>
          <w:color w:val="000000"/>
          <w:kern w:val="1"/>
          <w:sz w:val="32"/>
          <w:szCs w:val="32"/>
          <w:lang w:val="en-US" w:eastAsia="zh-CN"/>
        </w:rPr>
        <w:t>住址：</w:t>
      </w:r>
      <w:r>
        <w:rPr>
          <w:rFonts w:hint="eastAsia" w:ascii="仿宋" w:hAnsi="仿宋" w:eastAsia="仿宋" w:cs="仿宋"/>
          <w:bCs/>
          <w:color w:val="000000"/>
          <w:kern w:val="1"/>
          <w:sz w:val="32"/>
          <w:szCs w:val="32"/>
          <w:lang w:eastAsia="zh-CN"/>
        </w:rPr>
        <w:t>河南省社旗县饶良镇二户岗村东刘庄</w:t>
      </w:r>
      <w:r>
        <w:rPr>
          <w:rFonts w:hint="eastAsia" w:ascii="仿宋" w:hAnsi="仿宋" w:eastAsia="仿宋" w:cs="仿宋"/>
          <w:bCs/>
          <w:color w:val="000000"/>
          <w:kern w:val="1"/>
          <w:sz w:val="32"/>
          <w:szCs w:val="32"/>
          <w:lang w:val="en-US" w:eastAsia="zh-CN"/>
        </w:rPr>
        <w:t>20号</w:t>
      </w:r>
    </w:p>
    <w:p w14:paraId="6335CE48">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你因</w:t>
      </w:r>
      <w:r>
        <w:rPr>
          <w:rFonts w:hint="eastAsia" w:ascii="仿宋" w:hAnsi="仿宋" w:eastAsia="仿宋" w:cs="仿宋"/>
          <w:kern w:val="0"/>
          <w:sz w:val="32"/>
          <w:szCs w:val="32"/>
          <w:lang w:val="en-US" w:eastAsia="zh-CN"/>
        </w:rPr>
        <w:t>明知是侵权复制品而予以销售</w:t>
      </w:r>
      <w:r>
        <w:rPr>
          <w:rFonts w:hint="eastAsia" w:ascii="仿宋" w:hAnsi="仿宋" w:eastAsia="仿宋" w:cs="仿宋"/>
          <w:kern w:val="2"/>
          <w:sz w:val="32"/>
          <w:szCs w:val="32"/>
          <w:lang w:val="en-US" w:eastAsia="zh-CN" w:bidi="ar-SA"/>
        </w:rPr>
        <w:t>，被安徽省淮南市大通区人民法院判决为犯销售假冒注册商标罪，详见（《安徽省淮南市大通区人民法院》刑事判决书</w:t>
      </w:r>
      <w:r>
        <w:rPr>
          <w:rFonts w:hint="eastAsia" w:ascii="仿宋" w:hAnsi="仿宋" w:eastAsia="仿宋" w:cs="仿宋"/>
          <w:kern w:val="0"/>
          <w:sz w:val="32"/>
          <w:szCs w:val="32"/>
        </w:rPr>
        <w:t>（202</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rPr>
        <w:t>）皖 04</w:t>
      </w:r>
      <w:r>
        <w:rPr>
          <w:rFonts w:hint="eastAsia" w:ascii="仿宋" w:hAnsi="仿宋" w:eastAsia="仿宋" w:cs="仿宋"/>
          <w:kern w:val="0"/>
          <w:sz w:val="32"/>
          <w:szCs w:val="32"/>
          <w:lang w:val="en-US" w:eastAsia="zh-CN"/>
        </w:rPr>
        <w:t>0</w:t>
      </w:r>
      <w:r>
        <w:rPr>
          <w:rFonts w:hint="eastAsia" w:ascii="仿宋" w:hAnsi="仿宋" w:eastAsia="仿宋" w:cs="仿宋"/>
          <w:kern w:val="0"/>
          <w:sz w:val="32"/>
          <w:szCs w:val="32"/>
        </w:rPr>
        <w:t>2 刑初</w:t>
      </w:r>
      <w:r>
        <w:rPr>
          <w:rFonts w:hint="eastAsia" w:ascii="仿宋" w:hAnsi="仿宋" w:eastAsia="仿宋" w:cs="仿宋"/>
          <w:kern w:val="0"/>
          <w:sz w:val="32"/>
          <w:szCs w:val="32"/>
          <w:lang w:val="en-US" w:eastAsia="zh-CN"/>
        </w:rPr>
        <w:t>206</w:t>
      </w:r>
      <w:r>
        <w:rPr>
          <w:rFonts w:hint="eastAsia" w:ascii="仿宋" w:hAnsi="仿宋" w:eastAsia="仿宋" w:cs="仿宋"/>
          <w:kern w:val="0"/>
          <w:sz w:val="32"/>
          <w:szCs w:val="32"/>
        </w:rPr>
        <w:t xml:space="preserve"> 号</w:t>
      </w:r>
      <w:r>
        <w:rPr>
          <w:rFonts w:hint="eastAsia" w:ascii="仿宋" w:hAnsi="仿宋" w:eastAsia="仿宋" w:cs="仿宋"/>
          <w:kern w:val="2"/>
          <w:sz w:val="32"/>
          <w:szCs w:val="32"/>
          <w:lang w:val="en-US" w:eastAsia="zh-CN" w:bidi="ar-SA"/>
        </w:rPr>
        <w:t>）。依据《市场监督管理严重违法失信名单管理办法》（第128号令）第十七条“市场监督管理部门对收到的人民法院生效法律文书，根据法律、行政法规和党中央、国务院政策文件需要实施严重违法失信名单管理的，参照本办法执行。”，</w:t>
      </w:r>
      <w:r>
        <w:rPr>
          <w:rFonts w:hint="eastAsia" w:ascii="仿宋_GB2312" w:hAnsi="仿宋_GB2312" w:eastAsia="仿宋_GB2312" w:cs="仿宋_GB2312"/>
          <w:color w:val="000000"/>
          <w:sz w:val="32"/>
          <w:szCs w:val="32"/>
        </w:rPr>
        <w:t>以及《2023年知识产权强国建设纲要和“十四五”规划实施推进计划》第56“加强知识产权领域严重违法失信名单管理，依法依规对知识产权领域严重违法失信行为实施惩戒。依托国家企业信用信息公示系统，依法归集公示行政许可、行政处罚、商标、专利、知识产权出质登记等涉企知识产权信息。”之规定，我局决定将你列入市场监督管理严重违法失信名单，通过国家企业信用信息公示系统公示，并实施相应管理措施。</w:t>
      </w:r>
      <w:r>
        <w:rPr>
          <w:rFonts w:hint="eastAsia" w:ascii="仿宋" w:hAnsi="仿宋" w:eastAsia="仿宋" w:cs="仿宋"/>
          <w:kern w:val="2"/>
          <w:sz w:val="32"/>
          <w:szCs w:val="32"/>
          <w:lang w:val="en-US" w:eastAsia="zh-CN" w:bidi="ar-SA"/>
        </w:rPr>
        <w:t>列入期限自即日起至2029年8月31日（三年）。期满一年后，你可依据《</w:t>
      </w:r>
      <w:r>
        <w:rPr>
          <w:rFonts w:hint="eastAsia" w:ascii="仿宋" w:hAnsi="仿宋" w:eastAsia="仿宋" w:cs="仿宋"/>
          <w:b w:val="0"/>
          <w:bCs w:val="0"/>
          <w:sz w:val="32"/>
          <w:szCs w:val="32"/>
        </w:rPr>
        <w:t>市场监督管理信用修复管理办法</w:t>
      </w:r>
      <w:r>
        <w:rPr>
          <w:rFonts w:hint="eastAsia" w:ascii="仿宋" w:hAnsi="仿宋" w:eastAsia="仿宋" w:cs="仿宋"/>
          <w:kern w:val="2"/>
          <w:sz w:val="32"/>
          <w:szCs w:val="32"/>
          <w:lang w:val="en-US" w:eastAsia="zh-CN" w:bidi="ar-SA"/>
        </w:rPr>
        <w:t>》第十三条之规定向本局申请提前移出严重违法失信名单，停止公示相关信息并解除相应管理措施。</w:t>
      </w:r>
    </w:p>
    <w:p w14:paraId="0738411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你如不服本决定，可以自收到本决定书之曰起六十日内向淮南市人民政府申请行政复议；也可以在接到本决定书之日起六个月内向淮南市田家庵区人民法院提起行政诉讼。</w:t>
      </w:r>
    </w:p>
    <w:p w14:paraId="783F7916">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kern w:val="2"/>
          <w:sz w:val="32"/>
          <w:szCs w:val="32"/>
          <w:lang w:val="en-US" w:eastAsia="zh-CN" w:bidi="ar-SA"/>
        </w:rPr>
      </w:pPr>
    </w:p>
    <w:p w14:paraId="2D34D143">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kern w:val="2"/>
          <w:sz w:val="32"/>
          <w:szCs w:val="32"/>
          <w:lang w:val="en-US" w:eastAsia="zh-CN" w:bidi="ar-SA"/>
        </w:rPr>
      </w:pPr>
    </w:p>
    <w:p w14:paraId="2D34AEB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淮南市市场监督管理局</w:t>
      </w:r>
    </w:p>
    <w:p w14:paraId="08BECC8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                               2026年8月31日</w:t>
      </w:r>
    </w:p>
    <w:p w14:paraId="5FEB20E2">
      <w:pPr>
        <w:spacing w:line="240" w:lineRule="auto"/>
        <w:rPr>
          <w:rFonts w:hint="eastAsia" w:ascii="仿宋" w:hAnsi="仿宋" w:eastAsia="仿宋" w:cs="仿宋"/>
          <w:sz w:val="32"/>
          <w:szCs w:val="32"/>
        </w:rPr>
      </w:pPr>
    </w:p>
    <w:p w14:paraId="6F7317A1">
      <w:pPr>
        <w:pStyle w:val="2"/>
        <w:rPr>
          <w:rFonts w:hint="eastAsia" w:ascii="仿宋" w:hAnsi="仿宋" w:eastAsia="仿宋" w:cs="仿宋"/>
          <w:sz w:val="32"/>
          <w:szCs w:val="32"/>
        </w:rPr>
      </w:pPr>
    </w:p>
    <w:p w14:paraId="7743D4EA">
      <w:pPr>
        <w:tabs>
          <w:tab w:val="left" w:pos="7979"/>
        </w:tabs>
        <w:bidi w:val="0"/>
        <w:jc w:val="left"/>
        <w:rPr>
          <w:rFonts w:hint="eastAsia"/>
          <w:lang w:val="en-US" w:eastAsia="zh-CN"/>
        </w:rPr>
      </w:pPr>
    </w:p>
    <w:sectPr>
      <w:pgSz w:w="11906" w:h="16838"/>
      <w:pgMar w:top="1157" w:right="1463" w:bottom="1157" w:left="146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 w:name="等线">
    <w:altName w:val="微软雅黑"/>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BhMWVjZmIwMzNiMzU3NDMyN2I1MWFkZTZlZjBhY2YifQ=="/>
  </w:docVars>
  <w:rsids>
    <w:rsidRoot w:val="00F739EB"/>
    <w:rsid w:val="000007D6"/>
    <w:rsid w:val="00010EA3"/>
    <w:rsid w:val="000248D7"/>
    <w:rsid w:val="00024C09"/>
    <w:rsid w:val="0003740F"/>
    <w:rsid w:val="00052A6D"/>
    <w:rsid w:val="00097EB6"/>
    <w:rsid w:val="000A0168"/>
    <w:rsid w:val="000A7C72"/>
    <w:rsid w:val="000B6930"/>
    <w:rsid w:val="000F1B96"/>
    <w:rsid w:val="00102046"/>
    <w:rsid w:val="0010769C"/>
    <w:rsid w:val="001340D0"/>
    <w:rsid w:val="00182C79"/>
    <w:rsid w:val="001B3EF0"/>
    <w:rsid w:val="001B63CB"/>
    <w:rsid w:val="001B752A"/>
    <w:rsid w:val="001C5E47"/>
    <w:rsid w:val="001D1E81"/>
    <w:rsid w:val="001D69F7"/>
    <w:rsid w:val="001D7257"/>
    <w:rsid w:val="001E433C"/>
    <w:rsid w:val="001E572E"/>
    <w:rsid w:val="001F5FCE"/>
    <w:rsid w:val="002316ED"/>
    <w:rsid w:val="00245ADB"/>
    <w:rsid w:val="0025218F"/>
    <w:rsid w:val="002537B6"/>
    <w:rsid w:val="00255E5A"/>
    <w:rsid w:val="002734F7"/>
    <w:rsid w:val="002A6D36"/>
    <w:rsid w:val="002B14A2"/>
    <w:rsid w:val="002B1924"/>
    <w:rsid w:val="002B1DE7"/>
    <w:rsid w:val="002C078C"/>
    <w:rsid w:val="002C3964"/>
    <w:rsid w:val="002E7474"/>
    <w:rsid w:val="002F109B"/>
    <w:rsid w:val="003271CA"/>
    <w:rsid w:val="00335BB1"/>
    <w:rsid w:val="00335FBC"/>
    <w:rsid w:val="00367ED5"/>
    <w:rsid w:val="00381352"/>
    <w:rsid w:val="00385D35"/>
    <w:rsid w:val="00385D99"/>
    <w:rsid w:val="0039101A"/>
    <w:rsid w:val="00397552"/>
    <w:rsid w:val="003A0FF1"/>
    <w:rsid w:val="003A20AC"/>
    <w:rsid w:val="003A6AD8"/>
    <w:rsid w:val="003E5A12"/>
    <w:rsid w:val="003E78E3"/>
    <w:rsid w:val="0040442A"/>
    <w:rsid w:val="00451385"/>
    <w:rsid w:val="00484550"/>
    <w:rsid w:val="004852A1"/>
    <w:rsid w:val="00485F65"/>
    <w:rsid w:val="00493FC6"/>
    <w:rsid w:val="00494C23"/>
    <w:rsid w:val="00497DD6"/>
    <w:rsid w:val="004A3742"/>
    <w:rsid w:val="004E35A3"/>
    <w:rsid w:val="004F11CC"/>
    <w:rsid w:val="004F4D06"/>
    <w:rsid w:val="00500BA3"/>
    <w:rsid w:val="005205B4"/>
    <w:rsid w:val="0053633E"/>
    <w:rsid w:val="00551AE5"/>
    <w:rsid w:val="00553EA9"/>
    <w:rsid w:val="00567F2C"/>
    <w:rsid w:val="00596681"/>
    <w:rsid w:val="005A4B3C"/>
    <w:rsid w:val="005B25ED"/>
    <w:rsid w:val="005B4224"/>
    <w:rsid w:val="005B7EE6"/>
    <w:rsid w:val="005C324C"/>
    <w:rsid w:val="005E3539"/>
    <w:rsid w:val="005F77F7"/>
    <w:rsid w:val="00605584"/>
    <w:rsid w:val="00612939"/>
    <w:rsid w:val="0061417B"/>
    <w:rsid w:val="00640228"/>
    <w:rsid w:val="00642213"/>
    <w:rsid w:val="00644735"/>
    <w:rsid w:val="006462C1"/>
    <w:rsid w:val="00647DEF"/>
    <w:rsid w:val="006503E0"/>
    <w:rsid w:val="006518E0"/>
    <w:rsid w:val="00657491"/>
    <w:rsid w:val="0066618E"/>
    <w:rsid w:val="00670854"/>
    <w:rsid w:val="00687895"/>
    <w:rsid w:val="006911A2"/>
    <w:rsid w:val="006A1908"/>
    <w:rsid w:val="006B13EC"/>
    <w:rsid w:val="006B1D15"/>
    <w:rsid w:val="006B7A36"/>
    <w:rsid w:val="006D1AE6"/>
    <w:rsid w:val="006E4A8E"/>
    <w:rsid w:val="006F044E"/>
    <w:rsid w:val="00717EB6"/>
    <w:rsid w:val="00723953"/>
    <w:rsid w:val="00745EC1"/>
    <w:rsid w:val="00763BAE"/>
    <w:rsid w:val="0076547D"/>
    <w:rsid w:val="0078258F"/>
    <w:rsid w:val="00787100"/>
    <w:rsid w:val="007C1E84"/>
    <w:rsid w:val="007D20FE"/>
    <w:rsid w:val="007D52DA"/>
    <w:rsid w:val="00811AD2"/>
    <w:rsid w:val="008134FC"/>
    <w:rsid w:val="00852BDD"/>
    <w:rsid w:val="008724A8"/>
    <w:rsid w:val="008E4EFA"/>
    <w:rsid w:val="008F49E1"/>
    <w:rsid w:val="00952713"/>
    <w:rsid w:val="00953C2A"/>
    <w:rsid w:val="00983042"/>
    <w:rsid w:val="00986D8E"/>
    <w:rsid w:val="0098789F"/>
    <w:rsid w:val="009A141E"/>
    <w:rsid w:val="009B43A2"/>
    <w:rsid w:val="009C61FE"/>
    <w:rsid w:val="009E0502"/>
    <w:rsid w:val="009E3974"/>
    <w:rsid w:val="009E7870"/>
    <w:rsid w:val="009F2267"/>
    <w:rsid w:val="00A14D98"/>
    <w:rsid w:val="00A30BB9"/>
    <w:rsid w:val="00A52579"/>
    <w:rsid w:val="00A53BAD"/>
    <w:rsid w:val="00A6237F"/>
    <w:rsid w:val="00A82E56"/>
    <w:rsid w:val="00A96E84"/>
    <w:rsid w:val="00AD012A"/>
    <w:rsid w:val="00AE4EFD"/>
    <w:rsid w:val="00B02F3A"/>
    <w:rsid w:val="00B05666"/>
    <w:rsid w:val="00B112CB"/>
    <w:rsid w:val="00B17372"/>
    <w:rsid w:val="00B30557"/>
    <w:rsid w:val="00B319F0"/>
    <w:rsid w:val="00B37646"/>
    <w:rsid w:val="00B42202"/>
    <w:rsid w:val="00B91C32"/>
    <w:rsid w:val="00B94167"/>
    <w:rsid w:val="00BA5635"/>
    <w:rsid w:val="00BC3C80"/>
    <w:rsid w:val="00BD3FEE"/>
    <w:rsid w:val="00BE69A2"/>
    <w:rsid w:val="00C01204"/>
    <w:rsid w:val="00C03BFA"/>
    <w:rsid w:val="00C16C16"/>
    <w:rsid w:val="00C23AC6"/>
    <w:rsid w:val="00C632C5"/>
    <w:rsid w:val="00C77E6E"/>
    <w:rsid w:val="00C8218D"/>
    <w:rsid w:val="00C90205"/>
    <w:rsid w:val="00C9780E"/>
    <w:rsid w:val="00C97F4D"/>
    <w:rsid w:val="00CA68FA"/>
    <w:rsid w:val="00CB5550"/>
    <w:rsid w:val="00CC30F2"/>
    <w:rsid w:val="00CE2A9F"/>
    <w:rsid w:val="00CE3BDD"/>
    <w:rsid w:val="00D11756"/>
    <w:rsid w:val="00D57473"/>
    <w:rsid w:val="00D6406C"/>
    <w:rsid w:val="00DD5DF2"/>
    <w:rsid w:val="00DD7756"/>
    <w:rsid w:val="00DE4475"/>
    <w:rsid w:val="00E1550A"/>
    <w:rsid w:val="00E2013B"/>
    <w:rsid w:val="00E34F04"/>
    <w:rsid w:val="00E47930"/>
    <w:rsid w:val="00E508CF"/>
    <w:rsid w:val="00E55E16"/>
    <w:rsid w:val="00E574FE"/>
    <w:rsid w:val="00E91924"/>
    <w:rsid w:val="00EA5F26"/>
    <w:rsid w:val="00EB2869"/>
    <w:rsid w:val="00EB50B8"/>
    <w:rsid w:val="00EC4AE1"/>
    <w:rsid w:val="00ED3E72"/>
    <w:rsid w:val="00ED4192"/>
    <w:rsid w:val="00ED5B26"/>
    <w:rsid w:val="00EE2138"/>
    <w:rsid w:val="00EE347B"/>
    <w:rsid w:val="00EE6532"/>
    <w:rsid w:val="00EF3F0D"/>
    <w:rsid w:val="00F15F6F"/>
    <w:rsid w:val="00F23E99"/>
    <w:rsid w:val="00F3128B"/>
    <w:rsid w:val="00F639FA"/>
    <w:rsid w:val="00F72BF0"/>
    <w:rsid w:val="00F739EB"/>
    <w:rsid w:val="00F978D5"/>
    <w:rsid w:val="00FA5478"/>
    <w:rsid w:val="00FD73AE"/>
    <w:rsid w:val="00FF4470"/>
    <w:rsid w:val="019B3527"/>
    <w:rsid w:val="027064B5"/>
    <w:rsid w:val="03421DFA"/>
    <w:rsid w:val="03690988"/>
    <w:rsid w:val="14B21F9E"/>
    <w:rsid w:val="153E467C"/>
    <w:rsid w:val="17B036D8"/>
    <w:rsid w:val="18C33567"/>
    <w:rsid w:val="1FFF6C39"/>
    <w:rsid w:val="238E757D"/>
    <w:rsid w:val="28682715"/>
    <w:rsid w:val="2BC46534"/>
    <w:rsid w:val="2F2C6B92"/>
    <w:rsid w:val="31B67A3A"/>
    <w:rsid w:val="334F37A8"/>
    <w:rsid w:val="3F6E143F"/>
    <w:rsid w:val="46584C1D"/>
    <w:rsid w:val="48FA2E41"/>
    <w:rsid w:val="495D415A"/>
    <w:rsid w:val="4A7F685E"/>
    <w:rsid w:val="4BA52C4C"/>
    <w:rsid w:val="4F2A7662"/>
    <w:rsid w:val="53EB47F9"/>
    <w:rsid w:val="540C258D"/>
    <w:rsid w:val="55603AEE"/>
    <w:rsid w:val="5B002625"/>
    <w:rsid w:val="5E7759D3"/>
    <w:rsid w:val="5FAC012F"/>
    <w:rsid w:val="60DA7D60"/>
    <w:rsid w:val="616F57F3"/>
    <w:rsid w:val="652751D3"/>
    <w:rsid w:val="694F5C2F"/>
    <w:rsid w:val="6A2651CB"/>
    <w:rsid w:val="72C37188"/>
    <w:rsid w:val="783635D2"/>
    <w:rsid w:val="785145CA"/>
    <w:rsid w:val="7C250653"/>
    <w:rsid w:val="7FA006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
    <w:semiHidden/>
    <w:unhideWhenUsed/>
    <w:qFormat/>
    <w:uiPriority w:val="99"/>
    <w:pPr>
      <w:spacing w:after="12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正文文本 字符"/>
    <w:basedOn w:val="7"/>
    <w:link w:val="2"/>
    <w:semiHidden/>
    <w:qFormat/>
    <w:uiPriority w:val="99"/>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B8F933-4BB1-4CC3-87CE-42B2BBC2C385}">
  <ds:schemaRefs/>
</ds:datastoreItem>
</file>

<file path=docProps/app.xml><?xml version="1.0" encoding="utf-8"?>
<Properties xmlns="http://schemas.openxmlformats.org/officeDocument/2006/extended-properties" xmlns:vt="http://schemas.openxmlformats.org/officeDocument/2006/docPropsVTypes">
  <Template>Normal.dotm</Template>
  <Pages>8</Pages>
  <Words>3287</Words>
  <Characters>3582</Characters>
  <Lines>13</Lines>
  <Paragraphs>3</Paragraphs>
  <TotalTime>0</TotalTime>
  <ScaleCrop>false</ScaleCrop>
  <LinksUpToDate>false</LinksUpToDate>
  <CharactersWithSpaces>3598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2023-11-06T01:21:00Z</dcterms:created>
  <dc:creator>Dingxudong</dc:creator>
  <cp:lastModifiedBy>疯狂小糖（赵锦亨）13516433920</cp:lastModifiedBy>
  <cp:lastPrinted>2025-05-19T08:31:00Z</cp:lastPrinted>
  <dcterms:modified xsi:type="dcterms:W3CDTF">2026-08-31T06:54:14Z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FA429036D0794313A1096E9A468D5FEA_13</vt:lpwstr>
  </property>
  <property fmtid="{D5CDD505-2E9C-101B-9397-08002B2CF9AE}" pid="4" name="KSOTemplateDocerSaveRecord">
    <vt:lpwstr>eyJoZGlkIjoiNWVlY2U5YWJjNDlmNGExODAyNzI2NDJhNzVjNWU5ZTkiLCJ1c2VySWQiOiIzNjQ2ODY2MzUifQ==</vt:lpwstr>
  </property>
</Properties>
</file>